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D064E" w14:textId="77777777" w:rsidR="00880E64" w:rsidRDefault="00925BE1" w:rsidP="007B58B9">
      <w:pPr>
        <w:spacing w:after="0"/>
        <w:ind w:left="-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l-PL"/>
        </w:rPr>
        <w:drawing>
          <wp:inline distT="0" distB="0" distL="0" distR="0" wp14:anchorId="7DEF5DA8" wp14:editId="62E8E7D8">
            <wp:extent cx="6151245" cy="783590"/>
            <wp:effectExtent l="0" t="0" r="1905" b="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79FF9" w14:textId="77777777" w:rsidR="00BE3969" w:rsidRDefault="00BE3969" w:rsidP="00011DA4">
      <w:pPr>
        <w:spacing w:after="0"/>
        <w:rPr>
          <w:rFonts w:ascii="Arial" w:hAnsi="Arial" w:cs="Arial"/>
          <w:b/>
          <w:sz w:val="16"/>
          <w:szCs w:val="16"/>
        </w:rPr>
      </w:pPr>
    </w:p>
    <w:tbl>
      <w:tblPr>
        <w:tblW w:w="500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37"/>
        <w:gridCol w:w="2450"/>
        <w:gridCol w:w="4268"/>
      </w:tblGrid>
      <w:tr w:rsidR="00AE2AF5" w:rsidRPr="00721EC4" w14:paraId="4568C686" w14:textId="77777777" w:rsidTr="00721EC4">
        <w:trPr>
          <w:trHeight w:val="218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CA0F1CA" w14:textId="77777777" w:rsidR="00AE2AF5" w:rsidRPr="006D248E" w:rsidRDefault="00AE2AF5" w:rsidP="00721EC4">
            <w:pPr>
              <w:spacing w:before="240" w:after="240" w:line="360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D248E">
              <w:rPr>
                <w:rFonts w:ascii="Arial" w:hAnsi="Arial" w:cs="Arial"/>
                <w:b/>
                <w:color w:val="FFFFFF"/>
                <w:sz w:val="24"/>
                <w:szCs w:val="24"/>
              </w:rPr>
              <w:t>PLAN DZIAŁANIA NA ROK 2021</w:t>
            </w:r>
          </w:p>
        </w:tc>
      </w:tr>
      <w:tr w:rsidR="00AE2AF5" w:rsidRPr="00721EC4" w14:paraId="78EEEBAA" w14:textId="77777777" w:rsidTr="00721EC4">
        <w:trPr>
          <w:trHeight w:val="218"/>
        </w:trPr>
        <w:tc>
          <w:tcPr>
            <w:tcW w:w="25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F94CB22" w14:textId="77777777" w:rsidR="00AE2AF5" w:rsidRPr="006D248E" w:rsidRDefault="00AE2AF5" w:rsidP="00721EC4">
            <w:pPr>
              <w:spacing w:before="240" w:after="240" w:line="360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D248E">
              <w:rPr>
                <w:rFonts w:ascii="Arial" w:hAnsi="Arial" w:cs="Arial"/>
                <w:b/>
                <w:color w:val="FFFFFF"/>
                <w:sz w:val="24"/>
                <w:szCs w:val="24"/>
              </w:rPr>
              <w:t>WERSJA PLANU DZIAŁANIA</w:t>
            </w:r>
            <w:r w:rsidRPr="006D248E">
              <w:rPr>
                <w:rStyle w:val="Odwoanieprzypisudolnego"/>
                <w:rFonts w:ascii="Arial" w:hAnsi="Arial" w:cs="Arial"/>
                <w:b/>
                <w:color w:val="FFFFFF"/>
                <w:sz w:val="24"/>
                <w:szCs w:val="24"/>
              </w:rPr>
              <w:footnoteReference w:id="1"/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A41C9FD" w14:textId="1E5CD3CA" w:rsidR="00AE2AF5" w:rsidRPr="006D248E" w:rsidRDefault="00B166B9" w:rsidP="00057031">
            <w:pPr>
              <w:spacing w:before="240" w:after="240" w:line="360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D248E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E943C9">
              <w:rPr>
                <w:rFonts w:ascii="Arial" w:hAnsi="Arial" w:cs="Arial"/>
                <w:b/>
                <w:sz w:val="24"/>
                <w:szCs w:val="24"/>
              </w:rPr>
              <w:t>2021/</w:t>
            </w:r>
            <w:r w:rsidR="00057031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AE2AF5" w:rsidRPr="00721EC4" w14:paraId="56F2ACAC" w14:textId="77777777" w:rsidTr="00721EC4">
        <w:trPr>
          <w:trHeight w:val="218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0D3C329" w14:textId="77777777" w:rsidR="00AE2AF5" w:rsidRPr="006D248E" w:rsidRDefault="00AE2AF5" w:rsidP="00721EC4">
            <w:pPr>
              <w:spacing w:before="240" w:after="240" w:line="360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D248E">
              <w:rPr>
                <w:rFonts w:ascii="Arial" w:hAnsi="Arial" w:cs="Arial"/>
                <w:b/>
                <w:color w:val="FFFFFF"/>
                <w:sz w:val="24"/>
                <w:szCs w:val="24"/>
              </w:rPr>
              <w:t>INFORMACJE O INSTYTUCJI OPRACOWUJĄCEJ PLAN DZIAŁANIA</w:t>
            </w:r>
          </w:p>
        </w:tc>
      </w:tr>
      <w:tr w:rsidR="00AE2AF5" w:rsidRPr="00721EC4" w14:paraId="2C36655F" w14:textId="77777777" w:rsidTr="00721EC4">
        <w:trPr>
          <w:trHeight w:val="567"/>
        </w:trPr>
        <w:tc>
          <w:tcPr>
            <w:tcW w:w="10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36D725D7" w14:textId="77777777" w:rsidR="00AE2AF5" w:rsidRPr="006D248E" w:rsidRDefault="00AE2AF5" w:rsidP="00721EC4">
            <w:pPr>
              <w:spacing w:before="240" w:after="240" w:line="360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D248E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Numer i nazwa </w:t>
            </w:r>
            <w:r w:rsidRPr="006D248E">
              <w:rPr>
                <w:rFonts w:ascii="Arial" w:hAnsi="Arial" w:cs="Arial"/>
                <w:b/>
                <w:color w:val="FFFFFF"/>
                <w:sz w:val="24"/>
                <w:szCs w:val="24"/>
              </w:rPr>
              <w:br/>
              <w:t xml:space="preserve">osi priorytetowej </w:t>
            </w:r>
          </w:p>
        </w:tc>
        <w:tc>
          <w:tcPr>
            <w:tcW w:w="3997" w:type="pct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D388DC" w14:textId="77777777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D248E">
              <w:rPr>
                <w:rFonts w:ascii="Arial" w:hAnsi="Arial" w:cs="Arial"/>
                <w:sz w:val="24"/>
                <w:szCs w:val="24"/>
              </w:rPr>
              <w:t>Oś priorytetowa II Efektywne polityki publiczne dla rynku pracy, gospodarki i edukacji</w:t>
            </w:r>
          </w:p>
        </w:tc>
      </w:tr>
      <w:tr w:rsidR="00AE2AF5" w:rsidRPr="00721EC4" w14:paraId="3DDA744F" w14:textId="77777777" w:rsidTr="00721EC4">
        <w:trPr>
          <w:trHeight w:val="567"/>
        </w:trPr>
        <w:tc>
          <w:tcPr>
            <w:tcW w:w="10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3DDBB452" w14:textId="77777777" w:rsidR="00AE2AF5" w:rsidRPr="006D248E" w:rsidRDefault="00AE2AF5" w:rsidP="00721EC4">
            <w:pPr>
              <w:spacing w:before="240" w:after="240" w:line="360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D248E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Instytucja </w:t>
            </w:r>
          </w:p>
        </w:tc>
        <w:tc>
          <w:tcPr>
            <w:tcW w:w="3997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A17A38" w14:textId="77777777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D248E">
              <w:rPr>
                <w:rFonts w:ascii="Arial" w:hAnsi="Arial" w:cs="Arial"/>
                <w:sz w:val="24"/>
                <w:szCs w:val="24"/>
              </w:rPr>
              <w:t xml:space="preserve">Kancelaria </w:t>
            </w:r>
            <w:r w:rsidRPr="006D248E">
              <w:rPr>
                <w:rFonts w:ascii="Arial" w:hAnsi="Arial" w:cs="Arial"/>
                <w:iCs/>
                <w:color w:val="000000"/>
                <w:sz w:val="24"/>
                <w:szCs w:val="24"/>
              </w:rPr>
              <w:t>Prezesa</w:t>
            </w:r>
            <w:r w:rsidRPr="006D248E">
              <w:rPr>
                <w:rFonts w:ascii="Arial" w:hAnsi="Arial" w:cs="Arial"/>
                <w:sz w:val="24"/>
                <w:szCs w:val="24"/>
              </w:rPr>
              <w:t xml:space="preserve"> Rady Ministrów – Departament Społeczeństwa Obywatelskiego</w:t>
            </w:r>
          </w:p>
        </w:tc>
      </w:tr>
      <w:tr w:rsidR="00AE2AF5" w:rsidRPr="00721EC4" w14:paraId="0BEF3918" w14:textId="77777777" w:rsidTr="00721EC4">
        <w:trPr>
          <w:trHeight w:val="567"/>
        </w:trPr>
        <w:tc>
          <w:tcPr>
            <w:tcW w:w="10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00ACDCDC" w14:textId="77777777" w:rsidR="00AE2AF5" w:rsidRPr="006D248E" w:rsidRDefault="00AE2AF5" w:rsidP="00721EC4">
            <w:pPr>
              <w:spacing w:before="240" w:after="240" w:line="360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D248E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Adres korespondencyjny </w:t>
            </w:r>
          </w:p>
        </w:tc>
        <w:tc>
          <w:tcPr>
            <w:tcW w:w="3997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A19574" w14:textId="77777777" w:rsidR="00AE2AF5" w:rsidRPr="006D248E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D248E">
              <w:rPr>
                <w:rFonts w:ascii="Arial" w:hAnsi="Arial" w:cs="Arial"/>
                <w:sz w:val="24"/>
                <w:szCs w:val="24"/>
              </w:rPr>
              <w:t xml:space="preserve">Al. </w:t>
            </w:r>
            <w:r w:rsidRPr="006D248E">
              <w:rPr>
                <w:rFonts w:ascii="Arial" w:hAnsi="Arial" w:cs="Arial"/>
                <w:iCs/>
                <w:sz w:val="24"/>
                <w:szCs w:val="24"/>
              </w:rPr>
              <w:t>Ujazdowskie</w:t>
            </w:r>
            <w:r w:rsidRPr="006D248E">
              <w:rPr>
                <w:rFonts w:ascii="Arial" w:hAnsi="Arial" w:cs="Arial"/>
                <w:sz w:val="24"/>
                <w:szCs w:val="24"/>
              </w:rPr>
              <w:t xml:space="preserve"> 1/3, 00-583 Warszawa</w:t>
            </w:r>
          </w:p>
        </w:tc>
      </w:tr>
      <w:tr w:rsidR="00AE2AF5" w:rsidRPr="00721EC4" w14:paraId="695B756B" w14:textId="77777777" w:rsidTr="00721EC4">
        <w:trPr>
          <w:trHeight w:val="567"/>
        </w:trPr>
        <w:tc>
          <w:tcPr>
            <w:tcW w:w="10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736E044D" w14:textId="77777777" w:rsidR="00AE2AF5" w:rsidRPr="006D248E" w:rsidRDefault="00AE2AF5" w:rsidP="00721EC4">
            <w:pPr>
              <w:spacing w:before="240" w:after="240" w:line="360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D248E">
              <w:rPr>
                <w:rFonts w:ascii="Arial" w:hAnsi="Arial" w:cs="Arial"/>
                <w:b/>
                <w:color w:val="FFFFFF"/>
                <w:sz w:val="24"/>
                <w:szCs w:val="24"/>
              </w:rPr>
              <w:t>Telefon</w:t>
            </w:r>
          </w:p>
        </w:tc>
        <w:tc>
          <w:tcPr>
            <w:tcW w:w="3997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A7E079" w14:textId="77777777" w:rsidR="00AE2AF5" w:rsidRPr="006D248E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D248E">
              <w:rPr>
                <w:rFonts w:ascii="Arial" w:hAnsi="Arial" w:cs="Arial"/>
                <w:sz w:val="24"/>
                <w:szCs w:val="24"/>
              </w:rPr>
              <w:t>22 694 75 29</w:t>
            </w:r>
          </w:p>
        </w:tc>
      </w:tr>
      <w:tr w:rsidR="00AE2AF5" w:rsidRPr="00721EC4" w14:paraId="65C48C01" w14:textId="77777777" w:rsidTr="00721EC4">
        <w:trPr>
          <w:trHeight w:val="567"/>
        </w:trPr>
        <w:tc>
          <w:tcPr>
            <w:tcW w:w="10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74B4868D" w14:textId="77777777" w:rsidR="00AE2AF5" w:rsidRPr="006D248E" w:rsidRDefault="00AE2AF5" w:rsidP="00721EC4">
            <w:pPr>
              <w:spacing w:before="240" w:after="240" w:line="360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D248E">
              <w:rPr>
                <w:rFonts w:ascii="Arial" w:hAnsi="Arial" w:cs="Arial"/>
                <w:b/>
                <w:color w:val="FFFFFF"/>
                <w:sz w:val="24"/>
                <w:szCs w:val="24"/>
              </w:rPr>
              <w:t>Faks</w:t>
            </w:r>
          </w:p>
        </w:tc>
        <w:tc>
          <w:tcPr>
            <w:tcW w:w="3997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9AB2A7" w14:textId="77777777" w:rsidR="00AE2AF5" w:rsidRPr="006D248E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D248E">
              <w:rPr>
                <w:rFonts w:ascii="Arial" w:hAnsi="Arial" w:cs="Arial"/>
                <w:sz w:val="24"/>
                <w:szCs w:val="24"/>
              </w:rPr>
              <w:t>22 694 72 34</w:t>
            </w:r>
          </w:p>
        </w:tc>
      </w:tr>
      <w:tr w:rsidR="00AE2AF5" w:rsidRPr="00721EC4" w14:paraId="6255C431" w14:textId="77777777" w:rsidTr="00721EC4">
        <w:trPr>
          <w:trHeight w:val="567"/>
        </w:trPr>
        <w:tc>
          <w:tcPr>
            <w:tcW w:w="10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403BEC50" w14:textId="77777777" w:rsidR="00AE2AF5" w:rsidRPr="006D248E" w:rsidRDefault="00AE2AF5" w:rsidP="00721EC4">
            <w:pPr>
              <w:spacing w:before="240" w:after="240" w:line="360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D248E">
              <w:rPr>
                <w:rFonts w:ascii="Arial" w:hAnsi="Arial" w:cs="Arial"/>
                <w:b/>
                <w:color w:val="FFFFFF"/>
                <w:sz w:val="24"/>
                <w:szCs w:val="24"/>
              </w:rPr>
              <w:t>E-mail</w:t>
            </w:r>
          </w:p>
        </w:tc>
        <w:tc>
          <w:tcPr>
            <w:tcW w:w="3997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E58CC2" w14:textId="77777777" w:rsidR="00AE2AF5" w:rsidRPr="006D248E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D248E">
              <w:rPr>
                <w:rFonts w:ascii="Arial" w:hAnsi="Arial" w:cs="Arial"/>
                <w:sz w:val="24"/>
                <w:szCs w:val="24"/>
              </w:rPr>
              <w:t>efs@kprm.gov.pl</w:t>
            </w:r>
          </w:p>
        </w:tc>
      </w:tr>
      <w:tr w:rsidR="00AE2AF5" w:rsidRPr="00721EC4" w14:paraId="4A072A88" w14:textId="77777777" w:rsidTr="00721EC4">
        <w:trPr>
          <w:trHeight w:val="851"/>
        </w:trPr>
        <w:tc>
          <w:tcPr>
            <w:tcW w:w="100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0F548437" w14:textId="77777777" w:rsidR="00AE2AF5" w:rsidRPr="006D248E" w:rsidRDefault="00AE2AF5" w:rsidP="00721EC4">
            <w:pPr>
              <w:spacing w:before="240" w:after="240" w:line="360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D248E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Dane kontaktowe osoby (osób) </w:t>
            </w:r>
            <w:r w:rsidRPr="006D248E">
              <w:rPr>
                <w:rFonts w:ascii="Arial" w:hAnsi="Arial" w:cs="Arial"/>
                <w:b/>
                <w:color w:val="FFFFFF"/>
                <w:sz w:val="24"/>
                <w:szCs w:val="24"/>
              </w:rPr>
              <w:br/>
              <w:t xml:space="preserve">do kontaktów roboczych </w:t>
            </w:r>
          </w:p>
        </w:tc>
        <w:tc>
          <w:tcPr>
            <w:tcW w:w="3997" w:type="pct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60E17C" w14:textId="77777777" w:rsidR="00AE2AF5" w:rsidRPr="006D248E" w:rsidRDefault="00371896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AE2AF5" w:rsidRPr="00721EC4">
                <w:rPr>
                  <w:rStyle w:val="Hipercze"/>
                  <w:rFonts w:ascii="Arial" w:hAnsi="Arial" w:cs="Arial"/>
                  <w:sz w:val="24"/>
                  <w:szCs w:val="24"/>
                </w:rPr>
                <w:t>Marta.Lenart@kprm.gov.pl</w:t>
              </w:r>
            </w:hyperlink>
          </w:p>
          <w:p w14:paraId="77B73207" w14:textId="77777777" w:rsidR="00AE2AF5" w:rsidRPr="006D248E" w:rsidRDefault="00371896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AE2AF5" w:rsidRPr="00721EC4">
                <w:rPr>
                  <w:rStyle w:val="Hipercze"/>
                  <w:rFonts w:ascii="Arial" w:hAnsi="Arial" w:cs="Arial"/>
                  <w:sz w:val="24"/>
                  <w:szCs w:val="24"/>
                </w:rPr>
                <w:t>Anita.Wiciak@kprm.gov.pl</w:t>
              </w:r>
            </w:hyperlink>
          </w:p>
        </w:tc>
      </w:tr>
    </w:tbl>
    <w:p w14:paraId="0FF78424" w14:textId="77777777" w:rsidR="007D5C4D" w:rsidRDefault="007D5C4D" w:rsidP="00011DA4">
      <w:pPr>
        <w:spacing w:after="0"/>
        <w:rPr>
          <w:rFonts w:ascii="Arial" w:hAnsi="Arial" w:cs="Arial"/>
          <w:b/>
          <w:sz w:val="16"/>
          <w:szCs w:val="16"/>
        </w:rPr>
      </w:pPr>
    </w:p>
    <w:p w14:paraId="25951FAA" w14:textId="77777777" w:rsidR="008A2668" w:rsidRDefault="008A2668" w:rsidP="00011DA4">
      <w:pPr>
        <w:spacing w:after="0"/>
        <w:rPr>
          <w:rFonts w:ascii="Arial" w:hAnsi="Arial" w:cs="Arial"/>
          <w:b/>
          <w:sz w:val="16"/>
          <w:szCs w:val="16"/>
        </w:rPr>
      </w:pPr>
    </w:p>
    <w:tbl>
      <w:tblPr>
        <w:tblW w:w="9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351"/>
        <w:gridCol w:w="344"/>
        <w:gridCol w:w="154"/>
        <w:gridCol w:w="428"/>
        <w:gridCol w:w="562"/>
        <w:gridCol w:w="842"/>
        <w:gridCol w:w="10"/>
        <w:gridCol w:w="425"/>
        <w:gridCol w:w="317"/>
        <w:gridCol w:w="1094"/>
        <w:gridCol w:w="7"/>
        <w:gridCol w:w="141"/>
        <w:gridCol w:w="353"/>
        <w:gridCol w:w="72"/>
        <w:gridCol w:w="1135"/>
        <w:gridCol w:w="142"/>
        <w:gridCol w:w="246"/>
        <w:gridCol w:w="1600"/>
      </w:tblGrid>
      <w:tr w:rsidR="00AE2AF5" w:rsidRPr="00721EC4" w14:paraId="4DF34E14" w14:textId="77777777" w:rsidTr="00AE2AF5">
        <w:trPr>
          <w:trHeight w:val="351"/>
        </w:trPr>
        <w:tc>
          <w:tcPr>
            <w:tcW w:w="2410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CCC0D9"/>
            <w:vAlign w:val="center"/>
          </w:tcPr>
          <w:p w14:paraId="64EC7447" w14:textId="77777777" w:rsidR="00AE2AF5" w:rsidRPr="006D248E" w:rsidRDefault="00AE2AF5" w:rsidP="00721EC4">
            <w:pPr>
              <w:spacing w:before="240" w:after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D248E">
              <w:rPr>
                <w:rFonts w:ascii="Arial" w:hAnsi="Arial" w:cs="Arial"/>
                <w:b/>
                <w:sz w:val="24"/>
                <w:szCs w:val="24"/>
              </w:rPr>
              <w:lastRenderedPageBreak/>
              <w:t>DZIAŁANIE PO WER</w:t>
            </w:r>
          </w:p>
        </w:tc>
        <w:tc>
          <w:tcPr>
            <w:tcW w:w="6946" w:type="dxa"/>
            <w:gridSpan w:val="14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E35B87C" w14:textId="77777777" w:rsidR="00AE2AF5" w:rsidRPr="006D248E" w:rsidRDefault="00AE2AF5" w:rsidP="00721EC4">
            <w:pPr>
              <w:spacing w:before="240" w:after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D248E">
              <w:rPr>
                <w:rFonts w:ascii="Arial" w:hAnsi="Arial" w:cs="Arial"/>
                <w:b/>
                <w:sz w:val="24"/>
                <w:szCs w:val="24"/>
              </w:rPr>
              <w:t>2.16 Usprawnienie procesu stanowienia prawa</w:t>
            </w:r>
          </w:p>
        </w:tc>
      </w:tr>
      <w:tr w:rsidR="00AE2AF5" w:rsidRPr="00721EC4" w14:paraId="51F1819B" w14:textId="77777777" w:rsidTr="00AE2AF5">
        <w:trPr>
          <w:trHeight w:val="351"/>
        </w:trPr>
        <w:tc>
          <w:tcPr>
            <w:tcW w:w="9356" w:type="dxa"/>
            <w:gridSpan w:val="19"/>
            <w:tcBorders>
              <w:top w:val="single" w:sz="12" w:space="0" w:color="auto"/>
              <w:bottom w:val="single" w:sz="12" w:space="0" w:color="auto"/>
            </w:tcBorders>
            <w:shd w:val="clear" w:color="auto" w:fill="CCC0D9"/>
            <w:vAlign w:val="center"/>
          </w:tcPr>
          <w:p w14:paraId="0A0737BA" w14:textId="77777777" w:rsidR="00AE2AF5" w:rsidRPr="006D248E" w:rsidRDefault="00AE2AF5" w:rsidP="00721EC4">
            <w:pPr>
              <w:spacing w:before="240" w:after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D248E">
              <w:rPr>
                <w:rFonts w:ascii="Arial" w:hAnsi="Arial" w:cs="Arial"/>
                <w:b/>
                <w:sz w:val="24"/>
                <w:szCs w:val="24"/>
              </w:rPr>
              <w:t>FISZKA PROJEKTU POZAKONKURSOWEGO KONCEPCYJNEGO</w:t>
            </w:r>
          </w:p>
        </w:tc>
      </w:tr>
      <w:tr w:rsidR="00AE2AF5" w:rsidRPr="00721EC4" w14:paraId="37A74672" w14:textId="77777777" w:rsidTr="00AE2AF5">
        <w:trPr>
          <w:trHeight w:val="351"/>
        </w:trPr>
        <w:tc>
          <w:tcPr>
            <w:tcW w:w="9356" w:type="dxa"/>
            <w:gridSpan w:val="19"/>
            <w:tcBorders>
              <w:top w:val="single" w:sz="1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39060980" w14:textId="77777777" w:rsidR="00AE2AF5" w:rsidRPr="006D248E" w:rsidRDefault="00AE2AF5" w:rsidP="00721EC4">
            <w:pPr>
              <w:spacing w:before="240" w:after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D248E">
              <w:rPr>
                <w:rFonts w:ascii="Arial" w:hAnsi="Arial" w:cs="Arial"/>
                <w:b/>
                <w:sz w:val="24"/>
                <w:szCs w:val="24"/>
              </w:rPr>
              <w:t>PODSTAWOWE INFORMACJE O PROJEKCIE</w:t>
            </w:r>
          </w:p>
        </w:tc>
      </w:tr>
      <w:tr w:rsidR="00AE2AF5" w:rsidRPr="00721EC4" w14:paraId="4425E3A5" w14:textId="77777777" w:rsidTr="00AE2AF5">
        <w:trPr>
          <w:trHeight w:val="351"/>
        </w:trPr>
        <w:tc>
          <w:tcPr>
            <w:tcW w:w="1982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2746602D" w14:textId="77777777" w:rsidR="00AE2AF5" w:rsidRPr="006D248E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D248E">
              <w:rPr>
                <w:rFonts w:ascii="Arial" w:hAnsi="Arial" w:cs="Arial"/>
                <w:sz w:val="24"/>
                <w:szCs w:val="24"/>
              </w:rPr>
              <w:t>Tytuł lub zakres projektu</w:t>
            </w:r>
            <w:r w:rsidRPr="006D248E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</w:p>
        </w:tc>
        <w:tc>
          <w:tcPr>
            <w:tcW w:w="7374" w:type="dxa"/>
            <w:gridSpan w:val="15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1E4733E" w14:textId="722249BC" w:rsidR="00AE2AF5" w:rsidRPr="00721EC4" w:rsidRDefault="00AE2AF5" w:rsidP="0078057A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721EC4">
              <w:rPr>
                <w:rFonts w:ascii="Arial" w:hAnsi="Arial" w:cs="Arial"/>
                <w:sz w:val="24"/>
                <w:szCs w:val="24"/>
              </w:rPr>
              <w:t xml:space="preserve">Przeprowadzenie szkoleń dla pracowników administracji publicznej z zakresu </w:t>
            </w:r>
            <w:r w:rsidR="00D41175">
              <w:rPr>
                <w:rFonts w:ascii="Arial" w:hAnsi="Arial" w:cs="Arial"/>
                <w:sz w:val="24"/>
                <w:szCs w:val="24"/>
              </w:rPr>
              <w:t>analizy danych</w:t>
            </w:r>
            <w:r w:rsidR="00F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057A">
              <w:rPr>
                <w:rFonts w:ascii="Arial" w:hAnsi="Arial" w:cs="Arial"/>
                <w:sz w:val="24"/>
                <w:szCs w:val="24"/>
              </w:rPr>
              <w:t>w ramach</w:t>
            </w:r>
            <w:r w:rsidR="00AD31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3A7E">
              <w:rPr>
                <w:rFonts w:ascii="Arial" w:hAnsi="Arial" w:cs="Arial"/>
                <w:sz w:val="24"/>
                <w:szCs w:val="24"/>
              </w:rPr>
              <w:t>o</w:t>
            </w:r>
            <w:r w:rsidR="00F8493E">
              <w:rPr>
                <w:rFonts w:ascii="Arial" w:hAnsi="Arial" w:cs="Arial"/>
                <w:sz w:val="24"/>
                <w:szCs w:val="24"/>
              </w:rPr>
              <w:t>ceny skutków regulacji</w:t>
            </w:r>
            <w:r w:rsidRPr="00721EC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E2AF5" w:rsidRPr="00721EC4" w14:paraId="50BE37AE" w14:textId="77777777" w:rsidTr="00AE2AF5">
        <w:trPr>
          <w:trHeight w:val="703"/>
        </w:trPr>
        <w:tc>
          <w:tcPr>
            <w:tcW w:w="198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7C9B0DC6" w14:textId="77777777" w:rsidR="00AE2AF5" w:rsidRPr="006D248E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D248E">
              <w:rPr>
                <w:rFonts w:ascii="Arial" w:hAnsi="Arial" w:cs="Arial"/>
                <w:sz w:val="24"/>
                <w:szCs w:val="24"/>
              </w:rPr>
              <w:t>Cel szczegółowy PO WER, w ramach którego projekt będzie realizowany</w:t>
            </w:r>
          </w:p>
        </w:tc>
        <w:tc>
          <w:tcPr>
            <w:tcW w:w="7374" w:type="dxa"/>
            <w:gridSpan w:val="1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6C6727" w14:textId="77777777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721EC4">
              <w:rPr>
                <w:rFonts w:ascii="Arial" w:hAnsi="Arial" w:cs="Arial"/>
                <w:b/>
                <w:sz w:val="24"/>
                <w:szCs w:val="24"/>
              </w:rPr>
              <w:t xml:space="preserve">Wzmocnienie potencjału podmiotów zaangażowanych w proces stanowienia prawa na szczeblu krajowym </w:t>
            </w:r>
          </w:p>
        </w:tc>
      </w:tr>
      <w:tr w:rsidR="00AE2AF5" w:rsidRPr="00721EC4" w14:paraId="0752E4D4" w14:textId="77777777" w:rsidTr="00AE2AF5">
        <w:trPr>
          <w:trHeight w:val="703"/>
        </w:trPr>
        <w:tc>
          <w:tcPr>
            <w:tcW w:w="198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2C6AF95C" w14:textId="77777777" w:rsidR="00AE2AF5" w:rsidRPr="006D248E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D248E">
              <w:rPr>
                <w:rFonts w:ascii="Arial" w:hAnsi="Arial" w:cs="Arial"/>
                <w:sz w:val="24"/>
                <w:szCs w:val="24"/>
              </w:rPr>
              <w:t>Priorytet inwestycyjny</w:t>
            </w:r>
          </w:p>
        </w:tc>
        <w:tc>
          <w:tcPr>
            <w:tcW w:w="7374" w:type="dxa"/>
            <w:gridSpan w:val="1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ED0E86" w14:textId="669A691F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721EC4">
              <w:rPr>
                <w:rFonts w:ascii="Arial" w:hAnsi="Arial" w:cs="Arial"/>
                <w:sz w:val="24"/>
                <w:szCs w:val="24"/>
              </w:rPr>
              <w:t>11i - Inwestycje w zdolności instytucjonalne i w sprawność administracji publicznej oraz efektywność usług publicznych na szczeblu krajowym, regionalnym i lokalnym w celu przeprowadzenia reform, z uwzględnieniem lepszego stanowienia prawa i dobrego rządzenia</w:t>
            </w:r>
            <w:r w:rsidR="00E943C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E2AF5" w:rsidRPr="00721EC4" w14:paraId="5948A532" w14:textId="77777777" w:rsidTr="00AE2AF5">
        <w:trPr>
          <w:trHeight w:val="636"/>
        </w:trPr>
        <w:tc>
          <w:tcPr>
            <w:tcW w:w="198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12214AB2" w14:textId="77777777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D248E">
              <w:rPr>
                <w:rFonts w:ascii="Arial" w:hAnsi="Arial" w:cs="Arial"/>
                <w:sz w:val="24"/>
                <w:szCs w:val="24"/>
              </w:rPr>
              <w:t>Typ/typy projektów przew</w:t>
            </w:r>
            <w:r w:rsidRPr="00721EC4">
              <w:rPr>
                <w:rFonts w:ascii="Arial" w:hAnsi="Arial" w:cs="Arial"/>
                <w:sz w:val="24"/>
                <w:szCs w:val="24"/>
              </w:rPr>
              <w:t>idziane do realizacji w ramach projektu</w:t>
            </w:r>
          </w:p>
        </w:tc>
        <w:tc>
          <w:tcPr>
            <w:tcW w:w="7374" w:type="dxa"/>
            <w:gridSpan w:val="15"/>
            <w:tcBorders>
              <w:top w:val="single" w:sz="2" w:space="0" w:color="auto"/>
              <w:bottom w:val="single" w:sz="2" w:space="0" w:color="auto"/>
            </w:tcBorders>
          </w:tcPr>
          <w:p w14:paraId="223B528D" w14:textId="77777777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721EC4">
              <w:rPr>
                <w:rFonts w:ascii="Arial" w:hAnsi="Arial" w:cs="Arial"/>
                <w:sz w:val="24"/>
                <w:szCs w:val="24"/>
              </w:rPr>
              <w:t>Działanie 2.16 Usprawnienie procesu stanowienia prawa.</w:t>
            </w:r>
          </w:p>
          <w:p w14:paraId="58DAB46D" w14:textId="615AC49E" w:rsidR="00AE2AF5" w:rsidRPr="00721EC4" w:rsidRDefault="00AE2AF5" w:rsidP="00E943C9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721EC4">
              <w:rPr>
                <w:rFonts w:ascii="Arial" w:hAnsi="Arial" w:cs="Arial"/>
                <w:sz w:val="24"/>
                <w:szCs w:val="24"/>
              </w:rPr>
              <w:t xml:space="preserve">Typ projektu </w:t>
            </w:r>
            <w:r w:rsidR="00E943C9">
              <w:rPr>
                <w:rFonts w:ascii="Arial" w:hAnsi="Arial" w:cs="Arial"/>
                <w:sz w:val="24"/>
                <w:szCs w:val="24"/>
              </w:rPr>
              <w:t>(1) Szkolenia dla służb analitycznych w celu zapewnienia należytej obsługi eksperckiej w zakresie oceny wpływu regulacji.</w:t>
            </w:r>
          </w:p>
        </w:tc>
      </w:tr>
      <w:tr w:rsidR="00AE2AF5" w:rsidRPr="00721EC4" w14:paraId="1ABDDCD9" w14:textId="77777777" w:rsidTr="00AE2AF5">
        <w:trPr>
          <w:trHeight w:val="636"/>
        </w:trPr>
        <w:tc>
          <w:tcPr>
            <w:tcW w:w="198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52F642B5" w14:textId="77777777" w:rsidR="00AE2AF5" w:rsidRPr="006D248E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D248E">
              <w:rPr>
                <w:rFonts w:ascii="Arial" w:hAnsi="Arial" w:cs="Arial"/>
                <w:sz w:val="24"/>
                <w:szCs w:val="24"/>
              </w:rPr>
              <w:t>Cel główny projektu</w:t>
            </w:r>
          </w:p>
        </w:tc>
        <w:tc>
          <w:tcPr>
            <w:tcW w:w="7374" w:type="dxa"/>
            <w:gridSpan w:val="15"/>
            <w:tcBorders>
              <w:top w:val="single" w:sz="2" w:space="0" w:color="auto"/>
              <w:bottom w:val="single" w:sz="2" w:space="0" w:color="auto"/>
            </w:tcBorders>
          </w:tcPr>
          <w:p w14:paraId="4C6A07E6" w14:textId="265C07AA" w:rsidR="00AE2AF5" w:rsidRPr="00721EC4" w:rsidRDefault="00AE2AF5" w:rsidP="00785A8E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721EC4">
              <w:rPr>
                <w:rFonts w:ascii="Arial" w:hAnsi="Arial" w:cs="Arial"/>
                <w:sz w:val="24"/>
                <w:szCs w:val="24"/>
              </w:rPr>
              <w:t xml:space="preserve">Podniesienie kompetencji pracowników administracji publicznej z zakresu </w:t>
            </w:r>
            <w:r w:rsidR="00D41175">
              <w:rPr>
                <w:rFonts w:ascii="Arial" w:hAnsi="Arial" w:cs="Arial"/>
                <w:sz w:val="24"/>
                <w:szCs w:val="24"/>
              </w:rPr>
              <w:t>analizy danych</w:t>
            </w:r>
            <w:r w:rsidR="00F84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5A8E">
              <w:rPr>
                <w:rFonts w:ascii="Arial" w:hAnsi="Arial" w:cs="Arial"/>
                <w:sz w:val="24"/>
                <w:szCs w:val="24"/>
              </w:rPr>
              <w:t>w ramach</w:t>
            </w:r>
            <w:r w:rsidR="00AD31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493E">
              <w:rPr>
                <w:rFonts w:ascii="Arial" w:hAnsi="Arial" w:cs="Arial"/>
                <w:sz w:val="24"/>
                <w:szCs w:val="24"/>
              </w:rPr>
              <w:t>oceny skutków regulacji</w:t>
            </w:r>
            <w:r w:rsidRPr="00721EC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E2AF5" w:rsidRPr="00721EC4" w14:paraId="40C0D233" w14:textId="77777777" w:rsidTr="00AE2AF5">
        <w:trPr>
          <w:trHeight w:val="636"/>
        </w:trPr>
        <w:tc>
          <w:tcPr>
            <w:tcW w:w="198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00CE1F97" w14:textId="77777777" w:rsidR="00AE2AF5" w:rsidRPr="006D248E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D248E">
              <w:rPr>
                <w:rFonts w:ascii="Arial" w:hAnsi="Arial" w:cs="Arial"/>
                <w:sz w:val="24"/>
                <w:szCs w:val="24"/>
              </w:rPr>
              <w:lastRenderedPageBreak/>
              <w:t>Kamienie milowe projektu</w:t>
            </w:r>
            <w:r w:rsidRPr="006D248E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</w:p>
        </w:tc>
        <w:tc>
          <w:tcPr>
            <w:tcW w:w="7374" w:type="dxa"/>
            <w:gridSpan w:val="15"/>
            <w:tcBorders>
              <w:top w:val="single" w:sz="2" w:space="0" w:color="auto"/>
              <w:bottom w:val="single" w:sz="2" w:space="0" w:color="auto"/>
            </w:tcBorders>
          </w:tcPr>
          <w:p w14:paraId="7E9EA484" w14:textId="77777777" w:rsidR="00AE2AF5" w:rsidRPr="00721EC4" w:rsidRDefault="00AE2AF5" w:rsidP="001F0114">
            <w:pPr>
              <w:numPr>
                <w:ilvl w:val="0"/>
                <w:numId w:val="1"/>
              </w:num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721EC4">
              <w:rPr>
                <w:rFonts w:ascii="Arial" w:hAnsi="Arial" w:cs="Arial"/>
                <w:sz w:val="24"/>
                <w:szCs w:val="24"/>
              </w:rPr>
              <w:t xml:space="preserve">Wyłonienie wykonawcy szkoleń po zakończeniu postępowania o udzielenie zamówienia publicznego – II kwartał 2022 r. </w:t>
            </w:r>
          </w:p>
          <w:p w14:paraId="271A52CB" w14:textId="77777777" w:rsidR="00AE2AF5" w:rsidRPr="00721EC4" w:rsidRDefault="00AE2AF5" w:rsidP="001F0114">
            <w:pPr>
              <w:numPr>
                <w:ilvl w:val="0"/>
                <w:numId w:val="1"/>
              </w:num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721EC4">
              <w:rPr>
                <w:rFonts w:ascii="Arial" w:hAnsi="Arial" w:cs="Arial"/>
                <w:sz w:val="24"/>
                <w:szCs w:val="24"/>
              </w:rPr>
              <w:t xml:space="preserve">Przeprowadzenie rekrutacji oraz badanie potrzeb szkoleniowych zrekrutowanych uczestników projektu – </w:t>
            </w:r>
            <w:r w:rsidR="007447DF" w:rsidRPr="00721EC4">
              <w:rPr>
                <w:rFonts w:ascii="Arial" w:hAnsi="Arial" w:cs="Arial"/>
                <w:sz w:val="24"/>
                <w:szCs w:val="24"/>
              </w:rPr>
              <w:br/>
            </w:r>
            <w:r w:rsidRPr="00721EC4">
              <w:rPr>
                <w:rFonts w:ascii="Arial" w:hAnsi="Arial" w:cs="Arial"/>
                <w:sz w:val="24"/>
                <w:szCs w:val="24"/>
              </w:rPr>
              <w:t>III kwartał 2022 r.</w:t>
            </w:r>
          </w:p>
          <w:p w14:paraId="37E6F7E9" w14:textId="381DB943" w:rsidR="00AE2AF5" w:rsidRPr="00721EC4" w:rsidRDefault="00AE2AF5" w:rsidP="001F0114">
            <w:pPr>
              <w:numPr>
                <w:ilvl w:val="0"/>
                <w:numId w:val="1"/>
              </w:num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721EC4">
              <w:rPr>
                <w:rFonts w:ascii="Arial" w:hAnsi="Arial" w:cs="Arial"/>
                <w:sz w:val="24"/>
                <w:szCs w:val="24"/>
              </w:rPr>
              <w:t>Opracowanie materiał</w:t>
            </w:r>
            <w:r w:rsidR="00AF6EF8">
              <w:rPr>
                <w:rFonts w:ascii="Arial" w:hAnsi="Arial" w:cs="Arial"/>
                <w:sz w:val="24"/>
                <w:szCs w:val="24"/>
              </w:rPr>
              <w:t xml:space="preserve">ów szkoleniowych </w:t>
            </w:r>
            <w:r w:rsidR="00496887">
              <w:rPr>
                <w:rFonts w:ascii="Arial" w:hAnsi="Arial" w:cs="Arial"/>
                <w:sz w:val="24"/>
                <w:szCs w:val="24"/>
              </w:rPr>
              <w:t>z uwzględnieniem</w:t>
            </w:r>
            <w:r w:rsidR="00C95D2C">
              <w:rPr>
                <w:rFonts w:ascii="Arial" w:hAnsi="Arial" w:cs="Arial"/>
                <w:sz w:val="24"/>
                <w:szCs w:val="24"/>
              </w:rPr>
              <w:t xml:space="preserve"> „Międzyresortowego programu szkoleniowego”</w:t>
            </w:r>
            <w:r w:rsidR="00C95D2C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  <w:r w:rsidR="00AF6E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E6CB6">
              <w:rPr>
                <w:rFonts w:ascii="Arial" w:hAnsi="Arial" w:cs="Arial"/>
                <w:sz w:val="24"/>
                <w:szCs w:val="24"/>
              </w:rPr>
              <w:t>i produktów wytworzonych w ramach projektu „Akademia Oceny Wpływu Regulacji”</w:t>
            </w:r>
            <w:r w:rsidR="003E6CB6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5"/>
            </w:r>
            <w:r w:rsidR="00BF2149">
              <w:rPr>
                <w:rFonts w:ascii="Arial" w:hAnsi="Arial" w:cs="Arial"/>
                <w:sz w:val="24"/>
                <w:szCs w:val="24"/>
              </w:rPr>
              <w:t xml:space="preserve">, a także badania potrzeb szkoleniowych </w:t>
            </w:r>
            <w:r w:rsidR="00496887">
              <w:rPr>
                <w:rFonts w:ascii="Arial" w:hAnsi="Arial" w:cs="Arial"/>
                <w:sz w:val="24"/>
                <w:szCs w:val="24"/>
              </w:rPr>
              <w:t xml:space="preserve">przeprowadzonego wśród </w:t>
            </w:r>
            <w:r w:rsidR="00BF2149">
              <w:rPr>
                <w:rFonts w:ascii="Arial" w:hAnsi="Arial" w:cs="Arial"/>
                <w:sz w:val="24"/>
                <w:szCs w:val="24"/>
              </w:rPr>
              <w:t>zrekrutowanych uczestników</w:t>
            </w:r>
            <w:r w:rsidR="00235C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2149">
              <w:rPr>
                <w:rFonts w:ascii="Arial" w:hAnsi="Arial" w:cs="Arial"/>
                <w:sz w:val="24"/>
                <w:szCs w:val="24"/>
              </w:rPr>
              <w:t>projektu</w:t>
            </w:r>
            <w:r w:rsidR="003E6C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1EC4">
              <w:rPr>
                <w:rFonts w:ascii="Arial" w:hAnsi="Arial" w:cs="Arial"/>
                <w:sz w:val="24"/>
                <w:szCs w:val="24"/>
              </w:rPr>
              <w:t xml:space="preserve">– IV kwartał 2022 r. </w:t>
            </w:r>
          </w:p>
          <w:p w14:paraId="32C16808" w14:textId="77777777" w:rsidR="00AE2AF5" w:rsidRPr="00721EC4" w:rsidRDefault="00AE2AF5" w:rsidP="001F0114">
            <w:pPr>
              <w:numPr>
                <w:ilvl w:val="0"/>
                <w:numId w:val="1"/>
              </w:num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721EC4">
              <w:rPr>
                <w:rFonts w:ascii="Arial" w:hAnsi="Arial" w:cs="Arial"/>
                <w:sz w:val="24"/>
                <w:szCs w:val="24"/>
              </w:rPr>
              <w:t>Zorganizowanie szkoleń dla grupy docelowej projektu do II kwartału 2023 r. – koszt realizacji kamienia milowego: 100% budżetu projektu</w:t>
            </w:r>
          </w:p>
        </w:tc>
      </w:tr>
      <w:tr w:rsidR="00AE2AF5" w:rsidRPr="00721EC4" w14:paraId="1D70F470" w14:textId="77777777" w:rsidTr="00AE2AF5">
        <w:trPr>
          <w:trHeight w:val="811"/>
        </w:trPr>
        <w:tc>
          <w:tcPr>
            <w:tcW w:w="198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404CB975" w14:textId="77777777" w:rsidR="00AE2AF5" w:rsidRPr="006D248E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D248E">
              <w:rPr>
                <w:rFonts w:ascii="Arial" w:hAnsi="Arial" w:cs="Arial"/>
                <w:sz w:val="24"/>
                <w:szCs w:val="24"/>
              </w:rPr>
              <w:t>Podmiot zgłaszający projekt</w:t>
            </w:r>
            <w:r w:rsidRPr="006D248E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6"/>
            </w:r>
          </w:p>
        </w:tc>
        <w:tc>
          <w:tcPr>
            <w:tcW w:w="7374" w:type="dxa"/>
            <w:gridSpan w:val="1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73898E" w14:textId="4E917E7B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1EC4">
              <w:rPr>
                <w:rFonts w:ascii="Arial" w:hAnsi="Arial" w:cs="Arial"/>
                <w:color w:val="000000"/>
                <w:sz w:val="24"/>
                <w:szCs w:val="24"/>
              </w:rPr>
              <w:t>Instytucja Pośrednicząca dla Działania 2.16</w:t>
            </w:r>
            <w:r w:rsidR="001C061E">
              <w:rPr>
                <w:rFonts w:ascii="Arial" w:hAnsi="Arial" w:cs="Arial"/>
                <w:color w:val="000000"/>
                <w:sz w:val="24"/>
                <w:szCs w:val="24"/>
              </w:rPr>
              <w:t xml:space="preserve"> PO WER</w:t>
            </w:r>
          </w:p>
        </w:tc>
      </w:tr>
      <w:tr w:rsidR="00AE2AF5" w:rsidRPr="00721EC4" w14:paraId="0DFC79A6" w14:textId="77777777" w:rsidTr="00AE2AF5">
        <w:trPr>
          <w:trHeight w:val="434"/>
        </w:trPr>
        <w:tc>
          <w:tcPr>
            <w:tcW w:w="198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115E3D17" w14:textId="77777777" w:rsidR="00AE2AF5" w:rsidRPr="006D248E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D248E">
              <w:rPr>
                <w:rFonts w:ascii="Arial" w:hAnsi="Arial" w:cs="Arial"/>
                <w:sz w:val="24"/>
                <w:szCs w:val="24"/>
              </w:rPr>
              <w:t>Podmiot, który będzie wnioskodawcą</w:t>
            </w:r>
          </w:p>
        </w:tc>
        <w:tc>
          <w:tcPr>
            <w:tcW w:w="7374" w:type="dxa"/>
            <w:gridSpan w:val="1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5A4B02" w14:textId="77777777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21EC4">
              <w:rPr>
                <w:rFonts w:ascii="Arial" w:hAnsi="Arial" w:cs="Arial"/>
                <w:color w:val="000000"/>
                <w:sz w:val="24"/>
                <w:szCs w:val="24"/>
              </w:rPr>
              <w:t>Departament Służby Cywilnej w Kancelarii Prezesa Rady Ministrów</w:t>
            </w:r>
          </w:p>
        </w:tc>
      </w:tr>
      <w:tr w:rsidR="00AE2AF5" w:rsidRPr="00721EC4" w14:paraId="460CECCD" w14:textId="77777777" w:rsidTr="00AE2AF5">
        <w:trPr>
          <w:trHeight w:val="434"/>
        </w:trPr>
        <w:tc>
          <w:tcPr>
            <w:tcW w:w="198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29D39AB1" w14:textId="77777777" w:rsidR="00AE2AF5" w:rsidRPr="006D248E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D248E">
              <w:rPr>
                <w:rFonts w:ascii="Arial" w:hAnsi="Arial" w:cs="Arial"/>
                <w:sz w:val="24"/>
                <w:szCs w:val="24"/>
              </w:rPr>
              <w:t xml:space="preserve">Uzasadnienie wyboru podmiotu, który </w:t>
            </w:r>
            <w:r w:rsidRPr="006D248E">
              <w:rPr>
                <w:rFonts w:ascii="Arial" w:hAnsi="Arial" w:cs="Arial"/>
                <w:sz w:val="24"/>
                <w:szCs w:val="24"/>
              </w:rPr>
              <w:lastRenderedPageBreak/>
              <w:t>będzie wnioskodawcą</w:t>
            </w:r>
            <w:r w:rsidRPr="006D248E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7"/>
            </w:r>
          </w:p>
        </w:tc>
        <w:tc>
          <w:tcPr>
            <w:tcW w:w="7374" w:type="dxa"/>
            <w:gridSpan w:val="1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E2336C" w14:textId="79DDE60A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721EC4">
              <w:rPr>
                <w:rFonts w:ascii="Arial" w:hAnsi="Arial" w:cs="Arial"/>
                <w:sz w:val="24"/>
                <w:szCs w:val="24"/>
              </w:rPr>
              <w:lastRenderedPageBreak/>
              <w:t xml:space="preserve">Projekt jest realizowany przez Departament Służby Cywilnej KPRM (DSC KPRM), który obsługuje Szefa Służby Cywilnej w obszarze zadań publicznych leżących w jego kompetencjach. Szef Służby </w:t>
            </w:r>
            <w:r w:rsidRPr="00721EC4">
              <w:rPr>
                <w:rFonts w:ascii="Arial" w:hAnsi="Arial" w:cs="Arial"/>
                <w:sz w:val="24"/>
                <w:szCs w:val="24"/>
              </w:rPr>
              <w:lastRenderedPageBreak/>
              <w:t>Cywilnej jest centralnym organem administracji rządowej właściwym w sprawach służby cywilnej, w tym realizacji szkoleń dla członków korpusu służby c</w:t>
            </w:r>
            <w:r w:rsidR="00033DB5">
              <w:rPr>
                <w:rFonts w:ascii="Arial" w:hAnsi="Arial" w:cs="Arial"/>
                <w:sz w:val="24"/>
                <w:szCs w:val="24"/>
              </w:rPr>
              <w:t>ywilnej w zakresie określonym w </w:t>
            </w:r>
            <w:r w:rsidRPr="00721EC4">
              <w:rPr>
                <w:rFonts w:ascii="Arial" w:hAnsi="Arial" w:cs="Arial"/>
                <w:sz w:val="24"/>
                <w:szCs w:val="24"/>
              </w:rPr>
              <w:t>ustawie z dnia 21 listopada 2008 r. o służbie cywilnej. Korpus służby cywilnej to ok. 119 tys. osób zatrudnionych w ok. 1800 urzędach administracji publicznej. Szef Służby Cywilnej ze względu na swój zakres kompetencji – m.in. kieruje procesem zarządzania zasobami ludzkimi w służbie cywilnej - jest podmiotem właściwym w tym zakresie, co jest przesłanką do wskazania go jako beneficjenta.</w:t>
            </w:r>
          </w:p>
          <w:p w14:paraId="24A83CD3" w14:textId="7C4EB5C5" w:rsidR="009F0E9C" w:rsidRDefault="00AE2AF5" w:rsidP="00721EC4">
            <w:pPr>
              <w:spacing w:before="240" w:after="24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21EC4">
              <w:rPr>
                <w:rFonts w:ascii="Arial" w:hAnsi="Arial" w:cs="Arial"/>
                <w:sz w:val="24"/>
                <w:szCs w:val="24"/>
              </w:rPr>
              <w:t>Celem projektu jest podniesienie kompetencji pracowników administracji publicznej zaangażowanych w proces stanowienia prawa. Działania podejmowane w projekcie są skierowane do pracowników administracji publicznej</w:t>
            </w:r>
            <w:r w:rsidR="003E6CB6">
              <w:rPr>
                <w:rFonts w:ascii="Arial" w:hAnsi="Arial" w:cs="Arial"/>
                <w:sz w:val="24"/>
                <w:szCs w:val="24"/>
              </w:rPr>
              <w:t>, zatrudnionych w urzędach</w:t>
            </w:r>
            <w:r w:rsidR="001942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E6CB6">
              <w:rPr>
                <w:rFonts w:ascii="Arial" w:hAnsi="Arial" w:cs="Arial"/>
                <w:sz w:val="24"/>
                <w:szCs w:val="24"/>
              </w:rPr>
              <w:t>zaangażowanych w proces oceny wpływu regulacji</w:t>
            </w:r>
            <w:r w:rsidRPr="00721EC4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</w:p>
          <w:p w14:paraId="41DB75C6" w14:textId="3884728C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21EC4">
              <w:rPr>
                <w:rFonts w:ascii="Arial" w:hAnsi="Arial" w:cs="Arial"/>
                <w:bCs/>
                <w:sz w:val="24"/>
                <w:szCs w:val="24"/>
              </w:rPr>
              <w:t xml:space="preserve">Realizacja projektu przez wnioskodawcę gwarantuje skierowanie wystandaryzowanego wsparcia do osób stanowiących grupę docelową projektu. </w:t>
            </w:r>
            <w:r w:rsidR="003E6CB6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Pr="00721EC4">
              <w:rPr>
                <w:rFonts w:ascii="Arial" w:hAnsi="Arial" w:cs="Arial"/>
                <w:bCs/>
                <w:sz w:val="24"/>
                <w:szCs w:val="24"/>
              </w:rPr>
              <w:t xml:space="preserve">ziałania przyczynią się do rozwoju </w:t>
            </w:r>
            <w:r w:rsidR="00033DB5">
              <w:rPr>
                <w:rFonts w:ascii="Arial" w:hAnsi="Arial" w:cs="Arial"/>
                <w:bCs/>
                <w:sz w:val="24"/>
                <w:szCs w:val="24"/>
              </w:rPr>
              <w:t>i </w:t>
            </w:r>
            <w:r w:rsidR="00693B9D">
              <w:rPr>
                <w:rFonts w:ascii="Arial" w:hAnsi="Arial" w:cs="Arial"/>
                <w:bCs/>
                <w:sz w:val="24"/>
                <w:szCs w:val="24"/>
              </w:rPr>
              <w:t xml:space="preserve">uzupełnienia </w:t>
            </w:r>
            <w:r w:rsidRPr="00721EC4">
              <w:rPr>
                <w:rFonts w:ascii="Arial" w:hAnsi="Arial" w:cs="Arial"/>
                <w:bCs/>
                <w:sz w:val="24"/>
                <w:szCs w:val="24"/>
              </w:rPr>
              <w:t xml:space="preserve">kompetencji tych osób w zakresie </w:t>
            </w:r>
            <w:r w:rsidR="00D41175">
              <w:rPr>
                <w:rFonts w:ascii="Arial" w:hAnsi="Arial" w:cs="Arial"/>
                <w:bCs/>
                <w:sz w:val="24"/>
                <w:szCs w:val="24"/>
              </w:rPr>
              <w:t>analizy danych</w:t>
            </w:r>
            <w:r w:rsidRPr="00721EC4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="00052FAC">
              <w:rPr>
                <w:rFonts w:ascii="Arial" w:hAnsi="Arial" w:cs="Arial"/>
                <w:bCs/>
                <w:sz w:val="24"/>
                <w:szCs w:val="24"/>
              </w:rPr>
              <w:t xml:space="preserve">Projekt </w:t>
            </w:r>
            <w:r w:rsidR="00420083">
              <w:rPr>
                <w:rFonts w:ascii="Arial" w:hAnsi="Arial" w:cs="Arial"/>
                <w:bCs/>
                <w:sz w:val="24"/>
                <w:szCs w:val="24"/>
              </w:rPr>
              <w:t>jest</w:t>
            </w:r>
            <w:r w:rsidR="00052FAC">
              <w:rPr>
                <w:rFonts w:ascii="Arial" w:hAnsi="Arial" w:cs="Arial"/>
                <w:bCs/>
                <w:sz w:val="24"/>
                <w:szCs w:val="24"/>
              </w:rPr>
              <w:t xml:space="preserve"> komplementarny z projektem </w:t>
            </w:r>
            <w:r w:rsidR="00052FAC" w:rsidRPr="00052FAC">
              <w:rPr>
                <w:rFonts w:ascii="Arial" w:hAnsi="Arial" w:cs="Arial"/>
                <w:bCs/>
                <w:sz w:val="24"/>
                <w:szCs w:val="24"/>
              </w:rPr>
              <w:t>POWR.02.16.00-IP.06-00-001/15</w:t>
            </w:r>
            <w:r w:rsidR="00052FAC">
              <w:rPr>
                <w:rFonts w:ascii="Arial" w:hAnsi="Arial" w:cs="Arial"/>
                <w:bCs/>
                <w:sz w:val="24"/>
                <w:szCs w:val="24"/>
              </w:rPr>
              <w:t xml:space="preserve"> pn. „</w:t>
            </w:r>
            <w:r w:rsidR="00052FAC" w:rsidRPr="00052FAC">
              <w:rPr>
                <w:rFonts w:ascii="Arial" w:hAnsi="Arial" w:cs="Arial"/>
                <w:bCs/>
                <w:sz w:val="24"/>
                <w:szCs w:val="24"/>
              </w:rPr>
              <w:t>Akademia Oceny Wpływu Regulacji</w:t>
            </w:r>
            <w:r w:rsidR="00052FAC">
              <w:rPr>
                <w:rFonts w:ascii="Arial" w:hAnsi="Arial" w:cs="Arial"/>
                <w:bCs/>
                <w:sz w:val="24"/>
                <w:szCs w:val="24"/>
              </w:rPr>
              <w:t>”</w:t>
            </w:r>
            <w:r w:rsidR="009F0E9C">
              <w:rPr>
                <w:rFonts w:ascii="Arial" w:hAnsi="Arial" w:cs="Arial"/>
                <w:bCs/>
                <w:sz w:val="24"/>
                <w:szCs w:val="24"/>
              </w:rPr>
              <w:t xml:space="preserve"> (AOWR)</w:t>
            </w:r>
            <w:r w:rsidR="00052FAC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052FAC" w:rsidRPr="00052FA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52FAC">
              <w:rPr>
                <w:rFonts w:ascii="Arial" w:hAnsi="Arial" w:cs="Arial"/>
                <w:bCs/>
                <w:sz w:val="24"/>
                <w:szCs w:val="24"/>
              </w:rPr>
              <w:t>który był realizowany przez Kancelarię Pre</w:t>
            </w:r>
            <w:r w:rsidR="008E707B">
              <w:rPr>
                <w:rFonts w:ascii="Arial" w:hAnsi="Arial" w:cs="Arial"/>
                <w:bCs/>
                <w:sz w:val="24"/>
                <w:szCs w:val="24"/>
              </w:rPr>
              <w:t>zesa</w:t>
            </w:r>
            <w:r w:rsidR="00033DB5">
              <w:rPr>
                <w:rFonts w:ascii="Arial" w:hAnsi="Arial" w:cs="Arial"/>
                <w:bCs/>
                <w:sz w:val="24"/>
                <w:szCs w:val="24"/>
              </w:rPr>
              <w:t xml:space="preserve"> Rady Ministrów w </w:t>
            </w:r>
            <w:r w:rsidR="00052FAC">
              <w:rPr>
                <w:rFonts w:ascii="Arial" w:hAnsi="Arial" w:cs="Arial"/>
                <w:bCs/>
                <w:sz w:val="24"/>
                <w:szCs w:val="24"/>
              </w:rPr>
              <w:t>latach 2015-</w:t>
            </w:r>
            <w:r w:rsidR="00BC6F89">
              <w:rPr>
                <w:rFonts w:ascii="Arial" w:hAnsi="Arial" w:cs="Arial"/>
                <w:bCs/>
                <w:sz w:val="24"/>
                <w:szCs w:val="24"/>
              </w:rPr>
              <w:t>2019</w:t>
            </w:r>
            <w:r w:rsidR="00052FAC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604FF7">
              <w:rPr>
                <w:rFonts w:ascii="Arial" w:hAnsi="Arial" w:cs="Arial"/>
                <w:bCs/>
                <w:sz w:val="24"/>
                <w:szCs w:val="24"/>
              </w:rPr>
              <w:t xml:space="preserve"> oraz z projektem </w:t>
            </w:r>
            <w:r w:rsidR="00604FF7" w:rsidRPr="00D30B50">
              <w:rPr>
                <w:rFonts w:ascii="Arial" w:hAnsi="Arial" w:cs="Arial"/>
                <w:bCs/>
                <w:sz w:val="24"/>
                <w:szCs w:val="24"/>
              </w:rPr>
              <w:t>POKL.05.01.01-00-001/13-00 pn. „Wzmocnienie potencjału analitycznego administracji publicznej” (WPAAP)</w:t>
            </w:r>
            <w:r w:rsidR="00BC6F89">
              <w:rPr>
                <w:rFonts w:ascii="Arial" w:hAnsi="Arial" w:cs="Arial"/>
                <w:bCs/>
                <w:sz w:val="24"/>
                <w:szCs w:val="24"/>
              </w:rPr>
              <w:t>, który był realizowany przez Kancelarię Prezesa Rady Ministrów w latach 2013-2015</w:t>
            </w:r>
            <w:r w:rsidR="00604FF7">
              <w:rPr>
                <w:rFonts w:ascii="Tahoma" w:hAnsi="Tahoma" w:cs="Tahoma"/>
                <w:sz w:val="15"/>
                <w:szCs w:val="15"/>
                <w:lang w:eastAsia="pl-PL"/>
              </w:rPr>
              <w:t xml:space="preserve">.  </w:t>
            </w:r>
            <w:r w:rsidR="00604FF7">
              <w:rPr>
                <w:rFonts w:ascii="Arial" w:hAnsi="Arial" w:cs="Arial"/>
                <w:bCs/>
                <w:sz w:val="24"/>
                <w:szCs w:val="24"/>
              </w:rPr>
              <w:t xml:space="preserve">Doświadczenie </w:t>
            </w:r>
            <w:r w:rsidR="00496887">
              <w:rPr>
                <w:rFonts w:ascii="Arial" w:hAnsi="Arial" w:cs="Arial"/>
                <w:bCs/>
                <w:sz w:val="24"/>
                <w:szCs w:val="24"/>
              </w:rPr>
              <w:t xml:space="preserve">zdobyte </w:t>
            </w:r>
            <w:r w:rsidR="0019429E">
              <w:rPr>
                <w:rFonts w:ascii="Arial" w:hAnsi="Arial" w:cs="Arial"/>
                <w:bCs/>
                <w:sz w:val="24"/>
                <w:szCs w:val="24"/>
              </w:rPr>
              <w:t xml:space="preserve">przy realizacji </w:t>
            </w:r>
            <w:r w:rsidR="00604FF7">
              <w:rPr>
                <w:rFonts w:ascii="Arial" w:hAnsi="Arial" w:cs="Arial"/>
                <w:bCs/>
                <w:sz w:val="24"/>
                <w:szCs w:val="24"/>
              </w:rPr>
              <w:t xml:space="preserve">poprzednich projektów </w:t>
            </w:r>
            <w:r w:rsidR="0019429E">
              <w:rPr>
                <w:rFonts w:ascii="Arial" w:hAnsi="Arial" w:cs="Arial"/>
                <w:bCs/>
                <w:sz w:val="24"/>
                <w:szCs w:val="24"/>
              </w:rPr>
              <w:t xml:space="preserve">przyczyni się do sprawnej realizacji </w:t>
            </w:r>
            <w:r w:rsidR="00496887">
              <w:rPr>
                <w:rFonts w:ascii="Arial" w:hAnsi="Arial" w:cs="Arial"/>
                <w:bCs/>
                <w:sz w:val="24"/>
                <w:szCs w:val="24"/>
              </w:rPr>
              <w:t>tego</w:t>
            </w:r>
            <w:r w:rsidR="0019429E">
              <w:rPr>
                <w:rFonts w:ascii="Arial" w:hAnsi="Arial" w:cs="Arial"/>
                <w:bCs/>
                <w:sz w:val="24"/>
                <w:szCs w:val="24"/>
              </w:rPr>
              <w:t xml:space="preserve"> projektu. </w:t>
            </w:r>
          </w:p>
          <w:p w14:paraId="1B4207F8" w14:textId="2F37E688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21EC4">
              <w:rPr>
                <w:rFonts w:ascii="Arial" w:hAnsi="Arial" w:cs="Arial"/>
                <w:bCs/>
                <w:sz w:val="24"/>
                <w:szCs w:val="24"/>
              </w:rPr>
              <w:t xml:space="preserve">Szef Służby Cywilnej ma wieloletnie doświadczenie we wdrażaniu projektów finansowanych ze środków EFS na rzecz administracji </w:t>
            </w:r>
            <w:r w:rsidRPr="00721EC4">
              <w:rPr>
                <w:rFonts w:ascii="Arial" w:hAnsi="Arial" w:cs="Arial"/>
                <w:bCs/>
                <w:sz w:val="24"/>
                <w:szCs w:val="24"/>
              </w:rPr>
              <w:lastRenderedPageBreak/>
              <w:t>publicznej, w tym realizacji</w:t>
            </w:r>
            <w:r w:rsidR="00D41175">
              <w:rPr>
                <w:rFonts w:ascii="Arial" w:hAnsi="Arial" w:cs="Arial"/>
                <w:bCs/>
                <w:sz w:val="24"/>
                <w:szCs w:val="24"/>
              </w:rPr>
              <w:t xml:space="preserve"> projektów szkoleniowych oraz z </w:t>
            </w:r>
            <w:r w:rsidRPr="00721EC4">
              <w:rPr>
                <w:rFonts w:ascii="Arial" w:hAnsi="Arial" w:cs="Arial"/>
                <w:bCs/>
                <w:sz w:val="24"/>
                <w:szCs w:val="24"/>
              </w:rPr>
              <w:t xml:space="preserve">zakresu wdrażania usprawnień zarządczych. </w:t>
            </w:r>
          </w:p>
          <w:p w14:paraId="4F38832B" w14:textId="77777777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1EC4">
              <w:rPr>
                <w:rFonts w:ascii="Arial" w:hAnsi="Arial" w:cs="Arial"/>
                <w:bCs/>
                <w:sz w:val="24"/>
                <w:szCs w:val="24"/>
              </w:rPr>
              <w:t>W związku z powyższym Szef Służby Cywilnej jest podmiotem posiadającym kompetencje i doświadczenie gwarantujące realizację planowanych przedsięwzięć.</w:t>
            </w:r>
          </w:p>
        </w:tc>
      </w:tr>
      <w:tr w:rsidR="00AE2AF5" w:rsidRPr="00721EC4" w14:paraId="06DEEB4A" w14:textId="77777777" w:rsidTr="00AE2AF5">
        <w:trPr>
          <w:trHeight w:val="434"/>
        </w:trPr>
        <w:tc>
          <w:tcPr>
            <w:tcW w:w="198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78E548B0" w14:textId="77777777" w:rsidR="00AE2AF5" w:rsidRPr="006D248E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D248E">
              <w:rPr>
                <w:rFonts w:ascii="Arial" w:hAnsi="Arial" w:cs="Arial"/>
                <w:sz w:val="24"/>
                <w:szCs w:val="24"/>
              </w:rPr>
              <w:lastRenderedPageBreak/>
              <w:t>Czy projekt będzie realizowany w partnerstwie?</w:t>
            </w:r>
          </w:p>
        </w:tc>
        <w:tc>
          <w:tcPr>
            <w:tcW w:w="183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0F228E70" w14:textId="77777777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1EC4">
              <w:rPr>
                <w:rFonts w:ascii="Arial" w:hAnsi="Arial" w:cs="Arial"/>
                <w:b/>
                <w:sz w:val="24"/>
                <w:szCs w:val="24"/>
              </w:rPr>
              <w:t>TAK</w:t>
            </w:r>
          </w:p>
        </w:tc>
        <w:tc>
          <w:tcPr>
            <w:tcW w:w="184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BF13F6" w14:textId="77777777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50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2C6DA3D4" w14:textId="77777777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1EC4">
              <w:rPr>
                <w:rFonts w:ascii="Arial" w:hAnsi="Arial" w:cs="Arial"/>
                <w:b/>
                <w:sz w:val="24"/>
                <w:szCs w:val="24"/>
              </w:rPr>
              <w:t>NIE</w:t>
            </w:r>
          </w:p>
        </w:tc>
        <w:tc>
          <w:tcPr>
            <w:tcW w:w="184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532BF3B" w14:textId="77777777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1EC4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</w:tr>
      <w:tr w:rsidR="00AE2AF5" w:rsidRPr="00721EC4" w14:paraId="3201F20E" w14:textId="77777777" w:rsidTr="00AE2AF5">
        <w:trPr>
          <w:trHeight w:val="434"/>
        </w:trPr>
        <w:tc>
          <w:tcPr>
            <w:tcW w:w="198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30F539D8" w14:textId="77777777" w:rsidR="00AE2AF5" w:rsidRPr="006D248E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D248E">
              <w:rPr>
                <w:rFonts w:ascii="Arial" w:hAnsi="Arial" w:cs="Arial"/>
                <w:sz w:val="24"/>
                <w:szCs w:val="24"/>
              </w:rPr>
              <w:t xml:space="preserve">Podmioty, które będą partnerami </w:t>
            </w:r>
            <w:r w:rsidRPr="006D248E">
              <w:rPr>
                <w:rFonts w:ascii="Arial" w:hAnsi="Arial" w:cs="Arial"/>
                <w:sz w:val="24"/>
                <w:szCs w:val="24"/>
              </w:rPr>
              <w:br/>
              <w:t xml:space="preserve">w projekcie </w:t>
            </w:r>
            <w:r w:rsidRPr="006D248E">
              <w:rPr>
                <w:rFonts w:ascii="Arial" w:hAnsi="Arial" w:cs="Arial"/>
                <w:sz w:val="24"/>
                <w:szCs w:val="24"/>
              </w:rPr>
              <w:br/>
              <w:t>i uzasadnienie ich wyboru</w:t>
            </w:r>
            <w:r w:rsidRPr="006D248E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8"/>
            </w:r>
          </w:p>
        </w:tc>
        <w:tc>
          <w:tcPr>
            <w:tcW w:w="7374" w:type="dxa"/>
            <w:gridSpan w:val="1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4AB8E3A4" w14:textId="77777777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1EC4">
              <w:rPr>
                <w:rFonts w:ascii="Arial" w:hAnsi="Arial" w:cs="Arial"/>
                <w:b/>
                <w:sz w:val="24"/>
                <w:szCs w:val="24"/>
              </w:rPr>
              <w:t>Nie dotyczy</w:t>
            </w:r>
          </w:p>
        </w:tc>
      </w:tr>
      <w:tr w:rsidR="00AE2AF5" w:rsidRPr="00721EC4" w14:paraId="07F3C2AE" w14:textId="77777777" w:rsidTr="00AE2AF5">
        <w:trPr>
          <w:trHeight w:val="434"/>
        </w:trPr>
        <w:tc>
          <w:tcPr>
            <w:tcW w:w="198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0FAFD702" w14:textId="77777777" w:rsidR="00AE2AF5" w:rsidRPr="006D248E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D248E">
              <w:rPr>
                <w:rFonts w:ascii="Arial" w:hAnsi="Arial" w:cs="Arial"/>
                <w:sz w:val="24"/>
                <w:szCs w:val="24"/>
              </w:rPr>
              <w:t>Czy projekt będzie projektem grantowym?</w:t>
            </w:r>
          </w:p>
        </w:tc>
        <w:tc>
          <w:tcPr>
            <w:tcW w:w="184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67D82BFC" w14:textId="77777777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1EC4">
              <w:rPr>
                <w:rFonts w:ascii="Arial" w:hAnsi="Arial" w:cs="Arial"/>
                <w:b/>
                <w:sz w:val="24"/>
                <w:szCs w:val="24"/>
              </w:rPr>
              <w:t>TAK</w:t>
            </w:r>
          </w:p>
        </w:tc>
        <w:tc>
          <w:tcPr>
            <w:tcW w:w="184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6B1C4E97" w14:textId="77777777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37FFF436" w14:textId="77777777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1EC4">
              <w:rPr>
                <w:rFonts w:ascii="Arial" w:hAnsi="Arial" w:cs="Arial"/>
                <w:b/>
                <w:sz w:val="24"/>
                <w:szCs w:val="24"/>
              </w:rPr>
              <w:t>NIE</w:t>
            </w:r>
          </w:p>
        </w:tc>
        <w:tc>
          <w:tcPr>
            <w:tcW w:w="184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148911C" w14:textId="77777777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1EC4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</w:tr>
      <w:tr w:rsidR="00AE2AF5" w:rsidRPr="00721EC4" w14:paraId="31679AD1" w14:textId="77777777" w:rsidTr="00AE2AF5">
        <w:trPr>
          <w:trHeight w:val="434"/>
        </w:trPr>
        <w:tc>
          <w:tcPr>
            <w:tcW w:w="198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2D804915" w14:textId="77777777" w:rsidR="00AE2AF5" w:rsidRPr="006D248E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D248E">
              <w:rPr>
                <w:rFonts w:ascii="Arial" w:hAnsi="Arial" w:cs="Arial"/>
                <w:sz w:val="24"/>
                <w:szCs w:val="24"/>
              </w:rPr>
              <w:t xml:space="preserve">Przewidywany termin </w:t>
            </w:r>
            <w:r w:rsidRPr="006D248E">
              <w:rPr>
                <w:rFonts w:ascii="Arial" w:hAnsi="Arial" w:cs="Arial"/>
                <w:sz w:val="24"/>
                <w:szCs w:val="24"/>
              </w:rPr>
              <w:br/>
              <w:t xml:space="preserve">złożenia wniosku </w:t>
            </w:r>
            <w:r w:rsidRPr="006D248E">
              <w:rPr>
                <w:rFonts w:ascii="Arial" w:hAnsi="Arial" w:cs="Arial"/>
                <w:sz w:val="24"/>
                <w:szCs w:val="24"/>
              </w:rPr>
              <w:br/>
              <w:t>o dofinansowanie</w:t>
            </w:r>
            <w:r w:rsidRPr="006D248E">
              <w:rPr>
                <w:rFonts w:ascii="Arial" w:hAnsi="Arial" w:cs="Arial"/>
                <w:sz w:val="24"/>
                <w:szCs w:val="24"/>
              </w:rPr>
              <w:br/>
              <w:t>(kwartał albo miesiąc oraz rok)</w:t>
            </w:r>
          </w:p>
        </w:tc>
        <w:tc>
          <w:tcPr>
            <w:tcW w:w="7374" w:type="dxa"/>
            <w:gridSpan w:val="1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806320" w14:textId="3342CEE7" w:rsidR="00AE2AF5" w:rsidRPr="00721EC4" w:rsidRDefault="00D41175" w:rsidP="00721EC4">
            <w:pPr>
              <w:spacing w:before="240" w:after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IV</w:t>
            </w:r>
            <w:r w:rsidR="00AE2AF5" w:rsidRPr="00721EC4">
              <w:rPr>
                <w:rFonts w:ascii="Arial" w:hAnsi="Arial" w:cs="Arial"/>
                <w:b/>
                <w:sz w:val="24"/>
                <w:szCs w:val="24"/>
              </w:rPr>
              <w:t xml:space="preserve"> kwartał 2021</w:t>
            </w:r>
          </w:p>
        </w:tc>
      </w:tr>
      <w:tr w:rsidR="00AE2AF5" w:rsidRPr="00721EC4" w14:paraId="3B68D82B" w14:textId="77777777" w:rsidTr="00AE2AF5">
        <w:trPr>
          <w:trHeight w:val="469"/>
        </w:trPr>
        <w:tc>
          <w:tcPr>
            <w:tcW w:w="1982" w:type="dxa"/>
            <w:gridSpan w:val="4"/>
            <w:tcBorders>
              <w:top w:val="single" w:sz="2" w:space="0" w:color="auto"/>
              <w:bottom w:val="single" w:sz="12" w:space="0" w:color="auto"/>
            </w:tcBorders>
            <w:shd w:val="clear" w:color="auto" w:fill="CCC0D9"/>
            <w:vAlign w:val="center"/>
          </w:tcPr>
          <w:p w14:paraId="6EAB15BF" w14:textId="77777777" w:rsidR="00AE2AF5" w:rsidRPr="006D248E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D248E">
              <w:rPr>
                <w:rFonts w:ascii="Arial" w:hAnsi="Arial" w:cs="Arial"/>
                <w:sz w:val="24"/>
                <w:szCs w:val="24"/>
              </w:rPr>
              <w:lastRenderedPageBreak/>
              <w:t xml:space="preserve">Przewidywany okres realizacji projektu </w:t>
            </w:r>
          </w:p>
        </w:tc>
        <w:tc>
          <w:tcPr>
            <w:tcW w:w="1832" w:type="dxa"/>
            <w:gridSpan w:val="3"/>
            <w:tcBorders>
              <w:top w:val="single" w:sz="2" w:space="0" w:color="auto"/>
              <w:bottom w:val="single" w:sz="12" w:space="0" w:color="auto"/>
            </w:tcBorders>
            <w:shd w:val="clear" w:color="auto" w:fill="CCC0D9"/>
            <w:vAlign w:val="center"/>
          </w:tcPr>
          <w:p w14:paraId="346E27B7" w14:textId="77777777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721EC4">
              <w:rPr>
                <w:rFonts w:ascii="Arial" w:hAnsi="Arial" w:cs="Arial"/>
                <w:sz w:val="24"/>
                <w:szCs w:val="24"/>
              </w:rPr>
              <w:t>Data rozpoczęcia (miesiąc oraz rok)</w:t>
            </w:r>
          </w:p>
        </w:tc>
        <w:tc>
          <w:tcPr>
            <w:tcW w:w="1846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0F65D8B" w14:textId="2C001CC9" w:rsidR="00AE2AF5" w:rsidRPr="00721EC4" w:rsidRDefault="00D41175" w:rsidP="00D4117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styczeń</w:t>
            </w:r>
            <w:r w:rsidR="00AE2AF5" w:rsidRPr="00721EC4">
              <w:rPr>
                <w:rFonts w:ascii="Arial" w:hAnsi="Arial" w:cs="Arial"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50" w:type="dxa"/>
            <w:gridSpan w:val="6"/>
            <w:tcBorders>
              <w:top w:val="single" w:sz="2" w:space="0" w:color="auto"/>
              <w:bottom w:val="single" w:sz="12" w:space="0" w:color="auto"/>
            </w:tcBorders>
            <w:shd w:val="clear" w:color="auto" w:fill="CCC0D9"/>
            <w:vAlign w:val="center"/>
          </w:tcPr>
          <w:p w14:paraId="066F4A9B" w14:textId="77777777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721EC4">
              <w:rPr>
                <w:rFonts w:ascii="Arial" w:hAnsi="Arial" w:cs="Arial"/>
                <w:sz w:val="24"/>
                <w:szCs w:val="24"/>
              </w:rPr>
              <w:t>Data zakończenia (miesiąc oraz rok)</w:t>
            </w:r>
          </w:p>
        </w:tc>
        <w:tc>
          <w:tcPr>
            <w:tcW w:w="1846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68DDD1F" w14:textId="41380200" w:rsidR="00AE2AF5" w:rsidRPr="00721EC4" w:rsidRDefault="00D4117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wrzesień</w:t>
            </w:r>
            <w:r w:rsidR="00AE2AF5" w:rsidRPr="00721EC4">
              <w:rPr>
                <w:rFonts w:ascii="Arial" w:hAnsi="Arial" w:cs="Arial"/>
                <w:sz w:val="24"/>
                <w:szCs w:val="24"/>
              </w:rPr>
              <w:t xml:space="preserve"> 2023</w:t>
            </w:r>
          </w:p>
        </w:tc>
      </w:tr>
      <w:tr w:rsidR="00AE2AF5" w:rsidRPr="00721EC4" w14:paraId="0357142E" w14:textId="77777777" w:rsidTr="00AE2AF5">
        <w:trPr>
          <w:trHeight w:val="567"/>
        </w:trPr>
        <w:tc>
          <w:tcPr>
            <w:tcW w:w="9356" w:type="dxa"/>
            <w:gridSpan w:val="19"/>
            <w:tcBorders>
              <w:top w:val="single" w:sz="12" w:space="0" w:color="auto"/>
              <w:bottom w:val="single" w:sz="12" w:space="0" w:color="auto"/>
            </w:tcBorders>
            <w:shd w:val="clear" w:color="auto" w:fill="CCC0D9"/>
            <w:vAlign w:val="center"/>
          </w:tcPr>
          <w:p w14:paraId="4039C569" w14:textId="77777777" w:rsidR="00AE2AF5" w:rsidRPr="006D248E" w:rsidRDefault="00AE2AF5" w:rsidP="00721EC4">
            <w:pPr>
              <w:spacing w:before="240" w:after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D248E">
              <w:rPr>
                <w:rFonts w:ascii="Arial" w:hAnsi="Arial" w:cs="Arial"/>
                <w:b/>
                <w:sz w:val="24"/>
                <w:szCs w:val="24"/>
              </w:rPr>
              <w:t>SZACOWANY BUDŻET PROJEKTU</w:t>
            </w:r>
          </w:p>
        </w:tc>
      </w:tr>
      <w:tr w:rsidR="00AE2AF5" w:rsidRPr="00721EC4" w14:paraId="3004622E" w14:textId="77777777" w:rsidTr="00AE2AF5">
        <w:trPr>
          <w:trHeight w:val="567"/>
        </w:trPr>
        <w:tc>
          <w:tcPr>
            <w:tcW w:w="9356" w:type="dxa"/>
            <w:gridSpan w:val="19"/>
            <w:tcBorders>
              <w:top w:val="single" w:sz="1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3EADE3AE" w14:textId="77777777" w:rsidR="00AE2AF5" w:rsidRPr="006D248E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D248E">
              <w:rPr>
                <w:rFonts w:ascii="Arial" w:hAnsi="Arial" w:cs="Arial"/>
                <w:sz w:val="24"/>
                <w:szCs w:val="24"/>
              </w:rPr>
              <w:t>Szacowana kwota wydatków w projekcie w podziale na lata i ogółem (PLN)</w:t>
            </w:r>
          </w:p>
        </w:tc>
      </w:tr>
      <w:tr w:rsidR="00AE2AF5" w:rsidRPr="00721EC4" w14:paraId="48B1562D" w14:textId="77777777" w:rsidTr="00AE2AF5">
        <w:trPr>
          <w:trHeight w:val="567"/>
        </w:trPr>
        <w:tc>
          <w:tcPr>
            <w:tcW w:w="14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33373BA1" w14:textId="77777777" w:rsidR="00AE2AF5" w:rsidRPr="006D248E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D248E">
              <w:rPr>
                <w:rFonts w:ascii="Arial" w:hAnsi="Arial" w:cs="Arial"/>
                <w:sz w:val="24"/>
                <w:szCs w:val="24"/>
              </w:rPr>
              <w:t>w roku 2019</w:t>
            </w:r>
          </w:p>
        </w:tc>
        <w:tc>
          <w:tcPr>
            <w:tcW w:w="148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68F75CD0" w14:textId="77777777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721EC4">
              <w:rPr>
                <w:rFonts w:ascii="Arial" w:hAnsi="Arial" w:cs="Arial"/>
                <w:sz w:val="24"/>
                <w:szCs w:val="24"/>
              </w:rPr>
              <w:t>w roku 2020</w:t>
            </w:r>
          </w:p>
        </w:tc>
        <w:tc>
          <w:tcPr>
            <w:tcW w:w="1594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74B082C8" w14:textId="77777777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721EC4">
              <w:rPr>
                <w:rFonts w:ascii="Arial" w:hAnsi="Arial" w:cs="Arial"/>
                <w:sz w:val="24"/>
                <w:szCs w:val="24"/>
              </w:rPr>
              <w:t>w roku 2021</w:t>
            </w:r>
          </w:p>
        </w:tc>
        <w:tc>
          <w:tcPr>
            <w:tcW w:w="1595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32963016" w14:textId="77777777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721EC4">
              <w:rPr>
                <w:rFonts w:ascii="Arial" w:hAnsi="Arial" w:cs="Arial"/>
                <w:sz w:val="24"/>
                <w:szCs w:val="24"/>
              </w:rPr>
              <w:t>w roku 2022</w:t>
            </w:r>
          </w:p>
        </w:tc>
        <w:tc>
          <w:tcPr>
            <w:tcW w:w="1595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46BF9887" w14:textId="77777777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721EC4">
              <w:rPr>
                <w:rFonts w:ascii="Arial" w:hAnsi="Arial" w:cs="Arial"/>
                <w:sz w:val="24"/>
                <w:szCs w:val="24"/>
              </w:rPr>
              <w:t>w roku 2023</w:t>
            </w:r>
          </w:p>
        </w:tc>
        <w:tc>
          <w:tcPr>
            <w:tcW w:w="1600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3F4B5965" w14:textId="77777777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721EC4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</w:tr>
      <w:tr w:rsidR="00AE2AF5" w:rsidRPr="00721EC4" w14:paraId="4270B6CB" w14:textId="77777777" w:rsidTr="00AE2AF5">
        <w:trPr>
          <w:trHeight w:val="567"/>
        </w:trPr>
        <w:tc>
          <w:tcPr>
            <w:tcW w:w="14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5643D80F" w14:textId="77777777" w:rsidR="00AE2AF5" w:rsidRPr="006D248E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D248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8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03C49DE1" w14:textId="77777777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721E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94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8E97FD4" w14:textId="77777777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721E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95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0D9BF9C" w14:textId="77777777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721EC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95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5C98841C" w14:textId="75A44F48" w:rsidR="00AE2AF5" w:rsidRPr="006D248E" w:rsidRDefault="00AE2AF5" w:rsidP="00D4117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721EC4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D41175">
              <w:rPr>
                <w:rFonts w:ascii="Arial" w:hAnsi="Arial" w:cs="Arial"/>
                <w:sz w:val="24"/>
                <w:szCs w:val="24"/>
              </w:rPr>
              <w:t>725</w:t>
            </w:r>
            <w:r w:rsidRPr="00721EC4"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  <w:tc>
          <w:tcPr>
            <w:tcW w:w="160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6211081A" w14:textId="6D160E68" w:rsidR="00AE2AF5" w:rsidRPr="00721EC4" w:rsidRDefault="00AE2AF5" w:rsidP="00D4117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721EC4">
              <w:rPr>
                <w:rFonts w:ascii="Arial" w:hAnsi="Arial" w:cs="Arial"/>
                <w:sz w:val="24"/>
                <w:szCs w:val="24"/>
              </w:rPr>
              <w:t>1 </w:t>
            </w:r>
            <w:r w:rsidR="00D41175">
              <w:rPr>
                <w:rFonts w:ascii="Arial" w:hAnsi="Arial" w:cs="Arial"/>
                <w:sz w:val="24"/>
                <w:szCs w:val="24"/>
              </w:rPr>
              <w:t>725</w:t>
            </w:r>
            <w:r w:rsidRPr="00721EC4">
              <w:rPr>
                <w:rFonts w:ascii="Arial" w:hAnsi="Arial" w:cs="Arial"/>
                <w:sz w:val="24"/>
                <w:szCs w:val="24"/>
              </w:rPr>
              <w:t> 000</w:t>
            </w:r>
          </w:p>
        </w:tc>
      </w:tr>
      <w:tr w:rsidR="00AE2AF5" w:rsidRPr="00721EC4" w14:paraId="132F6990" w14:textId="77777777" w:rsidTr="00AE2AF5">
        <w:trPr>
          <w:trHeight w:val="567"/>
        </w:trPr>
        <w:tc>
          <w:tcPr>
            <w:tcW w:w="9356" w:type="dxa"/>
            <w:gridSpan w:val="19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7921726B" w14:textId="77777777" w:rsidR="00AE2AF5" w:rsidRPr="006D248E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D248E">
              <w:rPr>
                <w:rFonts w:ascii="Arial" w:hAnsi="Arial" w:cs="Arial"/>
                <w:sz w:val="24"/>
                <w:szCs w:val="24"/>
              </w:rPr>
              <w:t>Szacowany wkład własny beneficjenta (PLN)</w:t>
            </w:r>
          </w:p>
        </w:tc>
      </w:tr>
      <w:tr w:rsidR="00AE2AF5" w:rsidRPr="00721EC4" w14:paraId="17FD205A" w14:textId="77777777" w:rsidTr="00AE2AF5">
        <w:trPr>
          <w:trHeight w:val="567"/>
        </w:trPr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1CF16200" w14:textId="77777777" w:rsidR="00AE2AF5" w:rsidRPr="006D248E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D248E">
              <w:rPr>
                <w:rFonts w:ascii="Arial" w:hAnsi="Arial" w:cs="Arial"/>
                <w:sz w:val="24"/>
                <w:szCs w:val="24"/>
              </w:rPr>
              <w:t>TAK</w:t>
            </w:r>
            <w:r w:rsidRPr="006D248E" w:rsidDel="00053FC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100" w:type="dxa"/>
            <w:gridSpan w:val="14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34965AD" w14:textId="77777777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61CE8938" w14:textId="77777777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721EC4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98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4B730E6C" w14:textId="77777777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721EC4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AE2AF5" w:rsidRPr="00721EC4" w14:paraId="6C5D01EE" w14:textId="77777777" w:rsidTr="00AE2AF5">
        <w:trPr>
          <w:trHeight w:val="567"/>
        </w:trPr>
        <w:tc>
          <w:tcPr>
            <w:tcW w:w="9356" w:type="dxa"/>
            <w:gridSpan w:val="19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64CECB60" w14:textId="77777777" w:rsidR="00AE2AF5" w:rsidRPr="006D248E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D248E">
              <w:rPr>
                <w:rFonts w:ascii="Arial" w:hAnsi="Arial" w:cs="Arial"/>
                <w:sz w:val="24"/>
                <w:szCs w:val="24"/>
              </w:rPr>
              <w:t>Szacowany wkład UE (PLN)</w:t>
            </w:r>
          </w:p>
        </w:tc>
      </w:tr>
      <w:tr w:rsidR="00AE2AF5" w:rsidRPr="00721EC4" w14:paraId="32099F8F" w14:textId="77777777" w:rsidTr="00AE2AF5">
        <w:trPr>
          <w:trHeight w:val="567"/>
        </w:trPr>
        <w:tc>
          <w:tcPr>
            <w:tcW w:w="9356" w:type="dxa"/>
            <w:gridSpan w:val="19"/>
            <w:tcBorders>
              <w:top w:val="single" w:sz="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720026B" w14:textId="193152AD" w:rsidR="00AE2AF5" w:rsidRPr="006D248E" w:rsidRDefault="00D41175" w:rsidP="00D4117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D41175">
              <w:rPr>
                <w:rFonts w:ascii="Arial" w:hAnsi="Arial" w:cs="Arial"/>
                <w:sz w:val="24"/>
                <w:szCs w:val="24"/>
              </w:rPr>
              <w:t>1 453 830,00</w:t>
            </w:r>
            <w:r w:rsidR="00AE2AF5" w:rsidRPr="006D248E">
              <w:rPr>
                <w:rFonts w:ascii="Arial" w:hAnsi="Arial" w:cs="Arial"/>
                <w:sz w:val="24"/>
                <w:szCs w:val="24"/>
              </w:rPr>
              <w:t xml:space="preserve"> PLN</w:t>
            </w:r>
          </w:p>
        </w:tc>
      </w:tr>
      <w:tr w:rsidR="00AE2AF5" w:rsidRPr="00721EC4" w14:paraId="1050AD9F" w14:textId="77777777" w:rsidTr="00AE2AF5">
        <w:trPr>
          <w:trHeight w:val="567"/>
        </w:trPr>
        <w:tc>
          <w:tcPr>
            <w:tcW w:w="9356" w:type="dxa"/>
            <w:gridSpan w:val="19"/>
            <w:tcBorders>
              <w:top w:val="single" w:sz="12" w:space="0" w:color="auto"/>
              <w:bottom w:val="single" w:sz="12" w:space="0" w:color="auto"/>
            </w:tcBorders>
            <w:shd w:val="clear" w:color="auto" w:fill="CCC0D9"/>
            <w:vAlign w:val="center"/>
          </w:tcPr>
          <w:p w14:paraId="363AFEE0" w14:textId="77777777" w:rsidR="00AE2AF5" w:rsidRPr="006D248E" w:rsidRDefault="00AE2AF5" w:rsidP="00721EC4">
            <w:pPr>
              <w:spacing w:before="240" w:after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D248E">
              <w:rPr>
                <w:rFonts w:ascii="Arial" w:hAnsi="Arial" w:cs="Arial"/>
                <w:b/>
                <w:sz w:val="24"/>
                <w:szCs w:val="24"/>
              </w:rPr>
              <w:t>OPIS PROJEKTU</w:t>
            </w:r>
          </w:p>
        </w:tc>
      </w:tr>
      <w:tr w:rsidR="00AE2AF5" w:rsidRPr="00721EC4" w14:paraId="55DA714E" w14:textId="77777777" w:rsidTr="00AE2AF5">
        <w:trPr>
          <w:trHeight w:val="567"/>
        </w:trPr>
        <w:tc>
          <w:tcPr>
            <w:tcW w:w="9356" w:type="dxa"/>
            <w:gridSpan w:val="19"/>
            <w:tcBorders>
              <w:top w:val="single" w:sz="12" w:space="0" w:color="auto"/>
              <w:bottom w:val="single" w:sz="4" w:space="0" w:color="auto"/>
            </w:tcBorders>
            <w:shd w:val="clear" w:color="auto" w:fill="CCC0D9"/>
            <w:vAlign w:val="center"/>
          </w:tcPr>
          <w:p w14:paraId="022162DD" w14:textId="77777777" w:rsidR="00AE2AF5" w:rsidRPr="006D248E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D248E">
              <w:rPr>
                <w:rFonts w:ascii="Arial" w:hAnsi="Arial" w:cs="Arial"/>
                <w:sz w:val="24"/>
                <w:szCs w:val="24"/>
              </w:rPr>
              <w:t>Uzasadnienie realizacji projektu w trybie pozakonkursowym</w:t>
            </w:r>
            <w:r w:rsidRPr="006D248E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9"/>
            </w:r>
          </w:p>
        </w:tc>
      </w:tr>
      <w:tr w:rsidR="00AE2AF5" w:rsidRPr="00721EC4" w14:paraId="6DC669FD" w14:textId="77777777" w:rsidTr="00AE2AF5">
        <w:trPr>
          <w:trHeight w:val="567"/>
        </w:trPr>
        <w:tc>
          <w:tcPr>
            <w:tcW w:w="935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399FF2" w14:textId="5BE48612" w:rsidR="00AE2AF5" w:rsidRPr="006D248E" w:rsidRDefault="00AE2AF5" w:rsidP="00721EC4">
            <w:pPr>
              <w:pStyle w:val="Default"/>
              <w:spacing w:before="240" w:after="240" w:line="360" w:lineRule="auto"/>
              <w:rPr>
                <w:rFonts w:ascii="Arial" w:hAnsi="Arial" w:cs="Arial"/>
              </w:rPr>
            </w:pPr>
            <w:r w:rsidRPr="006D248E">
              <w:rPr>
                <w:rFonts w:ascii="Arial" w:hAnsi="Arial" w:cs="Arial"/>
              </w:rPr>
              <w:t xml:space="preserve">Potrzeba realizacji projektu wynika </w:t>
            </w:r>
            <w:r w:rsidR="00976086">
              <w:rPr>
                <w:rFonts w:ascii="Arial" w:hAnsi="Arial" w:cs="Arial"/>
              </w:rPr>
              <w:t xml:space="preserve">m.in. </w:t>
            </w:r>
            <w:r w:rsidRPr="006D248E">
              <w:rPr>
                <w:rFonts w:ascii="Arial" w:hAnsi="Arial" w:cs="Arial"/>
              </w:rPr>
              <w:t>z:</w:t>
            </w:r>
          </w:p>
          <w:p w14:paraId="15B9D2E5" w14:textId="613DA5A9" w:rsidR="00AE2AF5" w:rsidRPr="00721EC4" w:rsidRDefault="00AE2AF5" w:rsidP="00A00200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721EC4">
              <w:rPr>
                <w:rFonts w:ascii="Arial" w:hAnsi="Arial" w:cs="Arial"/>
              </w:rPr>
              <w:t xml:space="preserve">- celów i priorytetów ujętych w </w:t>
            </w:r>
            <w:r w:rsidRPr="00F41AD3">
              <w:rPr>
                <w:rFonts w:ascii="Arial" w:hAnsi="Arial" w:cs="Arial"/>
              </w:rPr>
              <w:t>Programie Operacyjnym Wiedza Edukacja Rozwój</w:t>
            </w:r>
            <w:r w:rsidR="00A10E73" w:rsidRPr="00F41AD3">
              <w:rPr>
                <w:rFonts w:ascii="Arial" w:hAnsi="Arial" w:cs="Arial"/>
              </w:rPr>
              <w:t xml:space="preserve"> 2014-2020</w:t>
            </w:r>
            <w:r w:rsidRPr="00721EC4">
              <w:rPr>
                <w:rFonts w:ascii="Arial" w:hAnsi="Arial" w:cs="Arial"/>
              </w:rPr>
              <w:t>,</w:t>
            </w:r>
          </w:p>
          <w:p w14:paraId="460AC845" w14:textId="748EEB51" w:rsidR="00672E3A" w:rsidRPr="001342E9" w:rsidRDefault="00672E3A" w:rsidP="00A00200">
            <w:pPr>
              <w:pStyle w:val="Default"/>
              <w:spacing w:line="360" w:lineRule="auto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lastRenderedPageBreak/>
              <w:t xml:space="preserve">- Strategii </w:t>
            </w:r>
            <w:r w:rsidRPr="009A0F8E">
              <w:rPr>
                <w:rFonts w:ascii="Arial" w:hAnsi="Arial" w:cs="Arial"/>
                <w:color w:val="auto"/>
                <w:lang w:eastAsia="en-US"/>
              </w:rPr>
              <w:t>na rzecz Odpowiedzialnego Rozwoju do roku 2020 (z perspektywą do 2030</w:t>
            </w:r>
            <w:r w:rsidR="001C061E">
              <w:rPr>
                <w:rFonts w:ascii="Arial" w:hAnsi="Arial" w:cs="Arial"/>
                <w:color w:val="auto"/>
                <w:lang w:eastAsia="en-US"/>
              </w:rPr>
              <w:t> </w:t>
            </w:r>
            <w:r w:rsidRPr="009A0F8E">
              <w:rPr>
                <w:rFonts w:ascii="Arial" w:hAnsi="Arial" w:cs="Arial"/>
                <w:color w:val="auto"/>
                <w:lang w:eastAsia="en-US"/>
              </w:rPr>
              <w:t>r.)</w:t>
            </w:r>
          </w:p>
          <w:p w14:paraId="2B72FA6F" w14:textId="77777777" w:rsidR="00693B9D" w:rsidRDefault="00AE2AF5" w:rsidP="00A00200">
            <w:pPr>
              <w:pStyle w:val="Default"/>
              <w:spacing w:line="360" w:lineRule="auto"/>
              <w:rPr>
                <w:rFonts w:ascii="Arial" w:hAnsi="Arial" w:cs="Arial"/>
                <w:i/>
                <w:color w:val="auto"/>
                <w:lang w:eastAsia="en-US"/>
              </w:rPr>
            </w:pPr>
            <w:r w:rsidRPr="00721EC4">
              <w:rPr>
                <w:rFonts w:ascii="Arial" w:hAnsi="Arial" w:cs="Arial"/>
              </w:rPr>
              <w:t xml:space="preserve">- </w:t>
            </w:r>
            <w:r w:rsidRPr="00496887">
              <w:rPr>
                <w:rFonts w:ascii="Arial" w:hAnsi="Arial" w:cs="Arial"/>
                <w:color w:val="auto"/>
                <w:lang w:eastAsia="en-US"/>
              </w:rPr>
              <w:t>Zaleceń Rady w sprawie krajowego programu reform Polski na 2020 r.</w:t>
            </w:r>
            <w:r w:rsidRPr="006D248E">
              <w:rPr>
                <w:rStyle w:val="Odwoanieprzypisudolnego"/>
                <w:rFonts w:ascii="Arial" w:hAnsi="Arial" w:cs="Arial"/>
                <w:i/>
                <w:color w:val="auto"/>
                <w:lang w:eastAsia="en-US"/>
              </w:rPr>
              <w:footnoteReference w:id="10"/>
            </w:r>
            <w:r w:rsidR="00693B9D">
              <w:rPr>
                <w:rFonts w:ascii="Arial" w:hAnsi="Arial" w:cs="Arial"/>
                <w:i/>
                <w:color w:val="auto"/>
                <w:lang w:eastAsia="en-US"/>
              </w:rPr>
              <w:t xml:space="preserve">, </w:t>
            </w:r>
          </w:p>
          <w:p w14:paraId="5DCF0502" w14:textId="77777777" w:rsidR="009C2121" w:rsidRDefault="00693B9D" w:rsidP="009C2121">
            <w:pPr>
              <w:pStyle w:val="Default"/>
              <w:spacing w:after="240" w:line="360" w:lineRule="auto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 xml:space="preserve">- projektu </w:t>
            </w:r>
            <w:r w:rsidRPr="00496887">
              <w:rPr>
                <w:rFonts w:ascii="Arial" w:hAnsi="Arial" w:cs="Arial"/>
                <w:color w:val="auto"/>
                <w:lang w:eastAsia="en-US"/>
              </w:rPr>
              <w:t>Strategii Sprawne i Nowoczesne Państwo 2030</w:t>
            </w:r>
            <w:r w:rsidR="009C2121">
              <w:rPr>
                <w:rFonts w:ascii="Arial" w:hAnsi="Arial" w:cs="Arial"/>
                <w:color w:val="auto"/>
                <w:lang w:eastAsia="en-US"/>
              </w:rPr>
              <w:t>.</w:t>
            </w:r>
          </w:p>
          <w:p w14:paraId="7400A666" w14:textId="572B2D56" w:rsidR="00A10E73" w:rsidRDefault="00A10E73" w:rsidP="009C2121">
            <w:pPr>
              <w:pStyle w:val="Default"/>
              <w:spacing w:after="240" w:line="360" w:lineRule="auto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 xml:space="preserve">Zgodnie z </w:t>
            </w:r>
            <w:r w:rsidRPr="00F41AD3">
              <w:rPr>
                <w:rFonts w:ascii="Arial" w:hAnsi="Arial" w:cs="Arial"/>
                <w:color w:val="auto"/>
                <w:lang w:eastAsia="en-US"/>
              </w:rPr>
              <w:t>Programem Operacyjnym Wiedza Edukacja Rozwój 2014-2020</w:t>
            </w:r>
            <w:r>
              <w:rPr>
                <w:rFonts w:ascii="Arial" w:hAnsi="Arial" w:cs="Arial"/>
                <w:color w:val="auto"/>
                <w:lang w:eastAsia="en-US"/>
              </w:rPr>
              <w:t xml:space="preserve"> </w:t>
            </w:r>
            <w:r w:rsidR="009C2121">
              <w:rPr>
                <w:rFonts w:ascii="Arial" w:hAnsi="Arial" w:cs="Arial"/>
                <w:color w:val="auto"/>
                <w:lang w:eastAsia="en-US"/>
              </w:rPr>
              <w:t>jednym z </w:t>
            </w:r>
            <w:r w:rsidR="00672E3A">
              <w:rPr>
                <w:rFonts w:ascii="Arial" w:hAnsi="Arial" w:cs="Arial"/>
                <w:color w:val="auto"/>
                <w:lang w:eastAsia="en-US"/>
              </w:rPr>
              <w:t xml:space="preserve">celów szczegółowych </w:t>
            </w:r>
            <w:r w:rsidR="00672E3A" w:rsidRPr="00672E3A">
              <w:rPr>
                <w:rFonts w:ascii="Arial" w:hAnsi="Arial" w:cs="Arial"/>
                <w:color w:val="auto"/>
                <w:lang w:eastAsia="en-US"/>
              </w:rPr>
              <w:t>priorytet</w:t>
            </w:r>
            <w:r w:rsidR="00672E3A">
              <w:rPr>
                <w:rFonts w:ascii="Arial" w:hAnsi="Arial" w:cs="Arial"/>
                <w:color w:val="auto"/>
                <w:lang w:eastAsia="en-US"/>
              </w:rPr>
              <w:t>u inwestycyjnego</w:t>
            </w:r>
            <w:r w:rsidR="00672E3A" w:rsidRPr="00672E3A">
              <w:rPr>
                <w:rFonts w:ascii="Arial" w:hAnsi="Arial" w:cs="Arial"/>
                <w:color w:val="auto"/>
                <w:lang w:eastAsia="en-US"/>
              </w:rPr>
              <w:t xml:space="preserve"> 11i </w:t>
            </w:r>
            <w:r w:rsidR="00672E3A">
              <w:rPr>
                <w:rFonts w:ascii="Arial" w:hAnsi="Arial" w:cs="Arial"/>
                <w:color w:val="auto"/>
                <w:lang w:eastAsia="en-US"/>
              </w:rPr>
              <w:t>jest w</w:t>
            </w:r>
            <w:r w:rsidR="00672E3A" w:rsidRPr="00672E3A">
              <w:rPr>
                <w:rFonts w:ascii="Arial" w:hAnsi="Arial" w:cs="Arial"/>
                <w:color w:val="auto"/>
                <w:lang w:eastAsia="en-US"/>
              </w:rPr>
              <w:t>zmocnienie potencjału podmiotów zaangażowanyc</w:t>
            </w:r>
            <w:r w:rsidR="00672E3A">
              <w:rPr>
                <w:rFonts w:ascii="Arial" w:hAnsi="Arial" w:cs="Arial"/>
                <w:color w:val="auto"/>
                <w:lang w:eastAsia="en-US"/>
              </w:rPr>
              <w:t xml:space="preserve">h w proces stanowienia prawa na </w:t>
            </w:r>
            <w:r w:rsidR="00672E3A" w:rsidRPr="00672E3A">
              <w:rPr>
                <w:rFonts w:ascii="Arial" w:hAnsi="Arial" w:cs="Arial"/>
                <w:color w:val="auto"/>
                <w:lang w:eastAsia="en-US"/>
              </w:rPr>
              <w:t>szczeblu krajowym</w:t>
            </w:r>
            <w:r w:rsidR="00672E3A">
              <w:rPr>
                <w:rFonts w:ascii="Arial" w:hAnsi="Arial" w:cs="Arial"/>
                <w:color w:val="auto"/>
                <w:lang w:eastAsia="en-US"/>
              </w:rPr>
              <w:t>. Zważywszy, że</w:t>
            </w:r>
            <w:r w:rsidR="00672E3A" w:rsidRPr="00672E3A">
              <w:rPr>
                <w:rFonts w:ascii="Arial" w:hAnsi="Arial" w:cs="Arial"/>
                <w:color w:val="auto"/>
                <w:lang w:eastAsia="en-US"/>
              </w:rPr>
              <w:t xml:space="preserve"> </w:t>
            </w:r>
            <w:r w:rsidRPr="00A10E73">
              <w:rPr>
                <w:rFonts w:ascii="Arial" w:hAnsi="Arial" w:cs="Arial"/>
                <w:color w:val="auto"/>
                <w:lang w:eastAsia="en-US"/>
              </w:rPr>
              <w:t xml:space="preserve">regulacje w zasadniczym </w:t>
            </w:r>
            <w:r w:rsidR="009C2121">
              <w:rPr>
                <w:rFonts w:ascii="Arial" w:hAnsi="Arial" w:cs="Arial"/>
                <w:color w:val="auto"/>
                <w:lang w:eastAsia="en-US"/>
              </w:rPr>
              <w:t>stopniu determinują aktywność i </w:t>
            </w:r>
            <w:r w:rsidRPr="00A10E73">
              <w:rPr>
                <w:rFonts w:ascii="Arial" w:hAnsi="Arial" w:cs="Arial"/>
                <w:color w:val="auto"/>
                <w:lang w:eastAsia="en-US"/>
              </w:rPr>
              <w:t>produktywność przedsiębiorstw,</w:t>
            </w:r>
            <w:r w:rsidR="00672E3A">
              <w:rPr>
                <w:rFonts w:ascii="Arial" w:hAnsi="Arial" w:cs="Arial"/>
                <w:color w:val="auto"/>
                <w:lang w:eastAsia="en-US"/>
              </w:rPr>
              <w:t xml:space="preserve"> </w:t>
            </w:r>
            <w:r w:rsidRPr="00A10E73">
              <w:rPr>
                <w:rFonts w:ascii="Arial" w:hAnsi="Arial" w:cs="Arial"/>
                <w:color w:val="auto"/>
                <w:lang w:eastAsia="en-US"/>
              </w:rPr>
              <w:t xml:space="preserve">w ramach Priorytetu Inwestycyjnego 11i nacisk zostanie położony na dalszą reformę procesu stanowienia prawa. </w:t>
            </w:r>
          </w:p>
          <w:p w14:paraId="48AD2F27" w14:textId="31E47EBE" w:rsidR="00BF42B9" w:rsidRDefault="00BF42B9" w:rsidP="00196DD7">
            <w:pPr>
              <w:pStyle w:val="Default"/>
              <w:spacing w:before="240" w:after="240" w:line="360" w:lineRule="auto"/>
              <w:rPr>
                <w:rFonts w:ascii="Arial" w:hAnsi="Arial" w:cs="Arial"/>
                <w:color w:val="auto"/>
                <w:lang w:eastAsia="en-US"/>
              </w:rPr>
            </w:pPr>
            <w:r w:rsidRPr="00BF42B9">
              <w:rPr>
                <w:rFonts w:ascii="Arial" w:hAnsi="Arial" w:cs="Arial"/>
                <w:color w:val="auto"/>
                <w:lang w:eastAsia="en-US"/>
              </w:rPr>
              <w:t>Strategi</w:t>
            </w:r>
            <w:r>
              <w:rPr>
                <w:rFonts w:ascii="Arial" w:hAnsi="Arial" w:cs="Arial"/>
                <w:color w:val="auto"/>
                <w:lang w:eastAsia="en-US"/>
              </w:rPr>
              <w:t>a</w:t>
            </w:r>
            <w:r w:rsidRPr="00BF42B9">
              <w:rPr>
                <w:rFonts w:ascii="Arial" w:hAnsi="Arial" w:cs="Arial"/>
                <w:color w:val="auto"/>
                <w:lang w:eastAsia="en-US"/>
              </w:rPr>
              <w:t xml:space="preserve"> na rzecz Odpowiedzialnego Rozwoju</w:t>
            </w:r>
            <w:r w:rsidR="00196DD7">
              <w:rPr>
                <w:rFonts w:ascii="Arial" w:hAnsi="Arial" w:cs="Arial"/>
                <w:color w:val="auto"/>
                <w:lang w:eastAsia="en-US"/>
              </w:rPr>
              <w:t xml:space="preserve"> w obszarze</w:t>
            </w:r>
            <w:r w:rsidR="00196DD7" w:rsidRPr="00196DD7">
              <w:rPr>
                <w:rFonts w:ascii="Arial" w:hAnsi="Arial" w:cs="Arial"/>
                <w:color w:val="auto"/>
                <w:lang w:eastAsia="en-US"/>
              </w:rPr>
              <w:t xml:space="preserve"> Prawo w służbie obywatelom i gospodarce</w:t>
            </w:r>
            <w:r w:rsidR="00196DD7">
              <w:rPr>
                <w:rFonts w:ascii="Arial" w:hAnsi="Arial" w:cs="Arial"/>
                <w:color w:val="auto"/>
                <w:lang w:eastAsia="en-US"/>
              </w:rPr>
              <w:t>,</w:t>
            </w:r>
            <w:r>
              <w:rPr>
                <w:rFonts w:ascii="Arial" w:hAnsi="Arial" w:cs="Arial"/>
                <w:color w:val="auto"/>
                <w:lang w:eastAsia="en-US"/>
              </w:rPr>
              <w:t xml:space="preserve"> jako jeden z kierunków interwencji wskazuje konieczność doskonalenia systemów prawa. </w:t>
            </w:r>
            <w:r w:rsidR="00196DD7" w:rsidRPr="00196DD7">
              <w:rPr>
                <w:rFonts w:ascii="Arial" w:hAnsi="Arial" w:cs="Arial"/>
                <w:color w:val="auto"/>
                <w:lang w:eastAsia="en-US"/>
              </w:rPr>
              <w:t>Obowiązek dokonywania oceny sku</w:t>
            </w:r>
            <w:r w:rsidR="00196DD7">
              <w:rPr>
                <w:rFonts w:ascii="Arial" w:hAnsi="Arial" w:cs="Arial"/>
                <w:color w:val="auto"/>
                <w:lang w:eastAsia="en-US"/>
              </w:rPr>
              <w:t xml:space="preserve">tków regulacji (OSR) w rządowym </w:t>
            </w:r>
            <w:r w:rsidR="00196DD7" w:rsidRPr="00196DD7">
              <w:rPr>
                <w:rFonts w:ascii="Arial" w:hAnsi="Arial" w:cs="Arial"/>
                <w:color w:val="auto"/>
                <w:lang w:eastAsia="en-US"/>
              </w:rPr>
              <w:t>procesie legislacyjnym, konsultacje publiczne, zainicjowana ocena fu</w:t>
            </w:r>
            <w:r w:rsidR="00196DD7">
              <w:rPr>
                <w:rFonts w:ascii="Arial" w:hAnsi="Arial" w:cs="Arial"/>
                <w:color w:val="auto"/>
                <w:lang w:eastAsia="en-US"/>
              </w:rPr>
              <w:t xml:space="preserve">nkcjonowania ustaw (tzw. OSR ex </w:t>
            </w:r>
            <w:r w:rsidR="00196DD7" w:rsidRPr="00196DD7">
              <w:rPr>
                <w:rFonts w:ascii="Arial" w:hAnsi="Arial" w:cs="Arial"/>
                <w:color w:val="auto"/>
                <w:lang w:eastAsia="en-US"/>
              </w:rPr>
              <w:t>pos</w:t>
            </w:r>
            <w:r w:rsidR="00196DD7">
              <w:rPr>
                <w:rFonts w:ascii="Arial" w:hAnsi="Arial" w:cs="Arial"/>
                <w:color w:val="auto"/>
                <w:lang w:eastAsia="en-US"/>
              </w:rPr>
              <w:t xml:space="preserve">t) to główne narzędzia lepszego  </w:t>
            </w:r>
            <w:r w:rsidR="00196DD7" w:rsidRPr="00196DD7">
              <w:rPr>
                <w:rFonts w:ascii="Arial" w:hAnsi="Arial" w:cs="Arial"/>
                <w:color w:val="auto"/>
                <w:lang w:eastAsia="en-US"/>
              </w:rPr>
              <w:t>stanowienia prawa w Polsce.</w:t>
            </w:r>
            <w:r w:rsidR="00196DD7">
              <w:rPr>
                <w:rFonts w:ascii="Arial" w:hAnsi="Arial" w:cs="Arial"/>
                <w:color w:val="auto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auto"/>
                <w:lang w:eastAsia="en-US"/>
              </w:rPr>
              <w:t>Jednym z działań zaplanowanych do podję</w:t>
            </w:r>
            <w:r w:rsidR="00196DD7">
              <w:rPr>
                <w:rFonts w:ascii="Arial" w:hAnsi="Arial" w:cs="Arial"/>
                <w:color w:val="auto"/>
                <w:lang w:eastAsia="en-US"/>
              </w:rPr>
              <w:t>cia w tym zakresie, jest</w:t>
            </w:r>
            <w:r>
              <w:rPr>
                <w:rFonts w:ascii="Arial" w:hAnsi="Arial" w:cs="Arial"/>
                <w:color w:val="auto"/>
                <w:lang w:eastAsia="en-US"/>
              </w:rPr>
              <w:t xml:space="preserve"> p</w:t>
            </w:r>
            <w:r w:rsidRPr="00BF42B9">
              <w:rPr>
                <w:rFonts w:ascii="Arial" w:hAnsi="Arial" w:cs="Arial"/>
                <w:color w:val="auto"/>
                <w:lang w:eastAsia="en-US"/>
              </w:rPr>
              <w:t>oprawa efektywności sy</w:t>
            </w:r>
            <w:r w:rsidR="00196DD7">
              <w:rPr>
                <w:rFonts w:ascii="Arial" w:hAnsi="Arial" w:cs="Arial"/>
                <w:color w:val="auto"/>
                <w:lang w:eastAsia="en-US"/>
              </w:rPr>
              <w:t>stemu oceny wpływu regulacji (w</w:t>
            </w:r>
            <w:r w:rsidRPr="00BF42B9">
              <w:rPr>
                <w:rFonts w:ascii="Arial" w:hAnsi="Arial" w:cs="Arial"/>
                <w:color w:val="auto"/>
                <w:lang w:eastAsia="en-US"/>
              </w:rPr>
              <w:t xml:space="preserve"> tym d</w:t>
            </w:r>
            <w:r>
              <w:rPr>
                <w:rFonts w:ascii="Arial" w:hAnsi="Arial" w:cs="Arial"/>
                <w:color w:val="auto"/>
                <w:lang w:eastAsia="en-US"/>
              </w:rPr>
              <w:t xml:space="preserve">oskonalenie analiz ex ante oraz </w:t>
            </w:r>
            <w:r w:rsidRPr="00BF42B9">
              <w:rPr>
                <w:rFonts w:ascii="Arial" w:hAnsi="Arial" w:cs="Arial"/>
                <w:color w:val="auto"/>
                <w:lang w:eastAsia="en-US"/>
              </w:rPr>
              <w:t>monitoringu ex post).</w:t>
            </w:r>
            <w:r w:rsidR="00196DD7">
              <w:t xml:space="preserve"> </w:t>
            </w:r>
          </w:p>
          <w:p w14:paraId="63D0FBA2" w14:textId="00A80D02" w:rsidR="00AE2AF5" w:rsidRDefault="002A54A6" w:rsidP="00721EC4">
            <w:pPr>
              <w:pStyle w:val="Default"/>
              <w:spacing w:before="240" w:after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 xml:space="preserve">W dokumencie </w:t>
            </w:r>
            <w:r w:rsidRPr="00496887">
              <w:rPr>
                <w:rFonts w:ascii="Arial" w:hAnsi="Arial" w:cs="Arial"/>
              </w:rPr>
              <w:t>Zalecenia</w:t>
            </w:r>
            <w:r w:rsidR="00A10E73" w:rsidRPr="0098178B">
              <w:rPr>
                <w:rFonts w:ascii="Arial" w:hAnsi="Arial" w:cs="Arial"/>
              </w:rPr>
              <w:t xml:space="preserve"> </w:t>
            </w:r>
            <w:r w:rsidR="00AE2AF5" w:rsidRPr="00721EC4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a</w:t>
            </w:r>
            <w:r w:rsidR="00AE2AF5" w:rsidRPr="00721EC4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a</w:t>
            </w:r>
            <w:r w:rsidR="00AE2AF5" w:rsidRPr="00721EC4">
              <w:rPr>
                <w:rFonts w:ascii="Arial" w:hAnsi="Arial" w:cs="Arial"/>
              </w:rPr>
              <w:t xml:space="preserve"> Unii Europejskiej </w:t>
            </w:r>
            <w:r>
              <w:rPr>
                <w:rFonts w:ascii="Arial" w:hAnsi="Arial" w:cs="Arial"/>
              </w:rPr>
              <w:t xml:space="preserve">stwierdza, że „Solidne i stabilne otoczenie regulacyjne jest podstawą, która umożliwia podtrzymanie wzrostu gospodarczego i inwestycji prywatnych”. </w:t>
            </w:r>
            <w:r w:rsidR="009C16D3">
              <w:rPr>
                <w:rFonts w:ascii="Arial" w:hAnsi="Arial" w:cs="Arial"/>
              </w:rPr>
              <w:t>Dzi</w:t>
            </w:r>
            <w:r w:rsidR="00C44305">
              <w:rPr>
                <w:rFonts w:ascii="Arial" w:hAnsi="Arial" w:cs="Arial"/>
              </w:rPr>
              <w:t>ałania projektowe wpisują się w </w:t>
            </w:r>
            <w:r w:rsidR="009C16D3">
              <w:rPr>
                <w:rFonts w:ascii="Arial" w:hAnsi="Arial" w:cs="Arial"/>
              </w:rPr>
              <w:t>powyższe założenie, ponieważ ich celem jest</w:t>
            </w:r>
            <w:r w:rsidR="00EC0F5E">
              <w:rPr>
                <w:rFonts w:ascii="Arial" w:hAnsi="Arial" w:cs="Arial"/>
              </w:rPr>
              <w:t xml:space="preserve"> właśnie</w:t>
            </w:r>
            <w:r>
              <w:rPr>
                <w:rFonts w:ascii="Arial" w:hAnsi="Arial" w:cs="Arial"/>
              </w:rPr>
              <w:t xml:space="preserve"> </w:t>
            </w:r>
            <w:r w:rsidR="009C16D3">
              <w:rPr>
                <w:rFonts w:ascii="Arial" w:hAnsi="Arial" w:cs="Arial"/>
              </w:rPr>
              <w:t xml:space="preserve">rozwój i wzmocnienie kompetencji </w:t>
            </w:r>
            <w:r w:rsidR="00B57509">
              <w:rPr>
                <w:rFonts w:ascii="Arial" w:hAnsi="Arial" w:cs="Arial"/>
              </w:rPr>
              <w:t xml:space="preserve">osób biorących udział w procesie oceny wpływu regulacji. </w:t>
            </w:r>
            <w:r w:rsidR="005B08CF">
              <w:rPr>
                <w:rFonts w:ascii="Arial" w:hAnsi="Arial" w:cs="Arial"/>
              </w:rPr>
              <w:t>Ich odpowiednie przygotowanie daje możliwość</w:t>
            </w:r>
            <w:r w:rsidR="00B57509">
              <w:rPr>
                <w:rFonts w:ascii="Arial" w:hAnsi="Arial" w:cs="Arial"/>
              </w:rPr>
              <w:t xml:space="preserve"> dostarczenia </w:t>
            </w:r>
            <w:r w:rsidR="005B08CF">
              <w:rPr>
                <w:rFonts w:ascii="Arial" w:hAnsi="Arial" w:cs="Arial"/>
              </w:rPr>
              <w:t xml:space="preserve">decydentom </w:t>
            </w:r>
            <w:r w:rsidR="00B57509">
              <w:rPr>
                <w:rFonts w:ascii="Arial" w:hAnsi="Arial" w:cs="Arial"/>
              </w:rPr>
              <w:t>pełnej informacji nt. wariantów rozwiązania konkretnego problemu oraz potencjalnych skutków ich wprowadzenia</w:t>
            </w:r>
            <w:r w:rsidR="005B08CF">
              <w:rPr>
                <w:rFonts w:ascii="Arial" w:hAnsi="Arial" w:cs="Arial"/>
              </w:rPr>
              <w:t xml:space="preserve">, a co za tym idzie przyczynia się do powstania stabilnego otoczenia regulacyjnego. </w:t>
            </w:r>
            <w:r w:rsidR="00B57509">
              <w:rPr>
                <w:rFonts w:ascii="Arial" w:hAnsi="Arial" w:cs="Arial"/>
              </w:rPr>
              <w:t xml:space="preserve"> </w:t>
            </w:r>
          </w:p>
          <w:p w14:paraId="6EEDB4FC" w14:textId="09CE51B0" w:rsidR="001D4AE3" w:rsidRDefault="001D4AE3" w:rsidP="00573E65">
            <w:pPr>
              <w:pStyle w:val="Default"/>
              <w:spacing w:before="240" w:after="24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 świetle obecnie niestabilnej sytuacji gospodarczej, wywołanej pandemią COVID-19, Rada Unii Europejskiej, </w:t>
            </w:r>
            <w:r w:rsidR="00B90FDE">
              <w:rPr>
                <w:rFonts w:ascii="Arial" w:hAnsi="Arial" w:cs="Arial"/>
                <w:bCs/>
              </w:rPr>
              <w:t xml:space="preserve">także </w:t>
            </w:r>
            <w:r>
              <w:rPr>
                <w:rFonts w:ascii="Arial" w:hAnsi="Arial" w:cs="Arial"/>
                <w:bCs/>
              </w:rPr>
              <w:t xml:space="preserve">zaleca </w:t>
            </w:r>
            <w:r w:rsidRPr="008E707B">
              <w:rPr>
                <w:rFonts w:ascii="Arial" w:hAnsi="Arial" w:cs="Arial"/>
                <w:bCs/>
              </w:rPr>
              <w:t>Polsce:</w:t>
            </w:r>
            <w:r>
              <w:rPr>
                <w:rFonts w:ascii="Arial" w:hAnsi="Arial" w:cs="Arial"/>
                <w:bCs/>
              </w:rPr>
              <w:t xml:space="preserve"> „</w:t>
            </w:r>
            <w:r w:rsidRPr="008E707B">
              <w:rPr>
                <w:rFonts w:ascii="Arial" w:hAnsi="Arial" w:cs="Arial"/>
                <w:bCs/>
              </w:rPr>
              <w:t>Podjęcie wszelkich działań, zgodnie z ogólną klauzulą wyjścia w ramach paktu stabil</w:t>
            </w:r>
            <w:r>
              <w:rPr>
                <w:rFonts w:ascii="Arial" w:hAnsi="Arial" w:cs="Arial"/>
                <w:bCs/>
              </w:rPr>
              <w:t xml:space="preserve">ności i wzrostu, niezbędnych do </w:t>
            </w:r>
            <w:r w:rsidRPr="008E707B">
              <w:rPr>
                <w:rFonts w:ascii="Arial" w:hAnsi="Arial" w:cs="Arial"/>
                <w:bCs/>
              </w:rPr>
              <w:t>skutecznego zaradzenia pandemii COVID-19</w:t>
            </w:r>
            <w:r w:rsidR="00C44305">
              <w:rPr>
                <w:rFonts w:ascii="Arial" w:hAnsi="Arial" w:cs="Arial"/>
                <w:bCs/>
              </w:rPr>
              <w:t xml:space="preserve"> i do wspomożenia gospodarki, </w:t>
            </w:r>
            <w:r w:rsidR="00C44305">
              <w:rPr>
                <w:rFonts w:ascii="Arial" w:hAnsi="Arial" w:cs="Arial"/>
                <w:bCs/>
              </w:rPr>
              <w:lastRenderedPageBreak/>
              <w:t>a </w:t>
            </w:r>
            <w:r w:rsidRPr="008E707B">
              <w:rPr>
                <w:rFonts w:ascii="Arial" w:hAnsi="Arial" w:cs="Arial"/>
                <w:bCs/>
              </w:rPr>
              <w:t>następnie wsparcia jej odbudowy</w:t>
            </w:r>
            <w:r>
              <w:rPr>
                <w:rFonts w:ascii="Arial" w:hAnsi="Arial" w:cs="Arial"/>
                <w:bCs/>
              </w:rPr>
              <w:t>”. W celu wsparcia gospodarki w trakcie i po pandemii, należy ocenić czy wymagana jest zmiana prawa. Aby zidentyfikować</w:t>
            </w:r>
            <w:r w:rsidR="008E6331">
              <w:rPr>
                <w:rFonts w:ascii="Arial" w:hAnsi="Arial" w:cs="Arial"/>
                <w:bCs/>
              </w:rPr>
              <w:t>,</w:t>
            </w:r>
            <w:r w:rsidR="00C44305">
              <w:rPr>
                <w:rFonts w:ascii="Arial" w:hAnsi="Arial" w:cs="Arial"/>
                <w:bCs/>
              </w:rPr>
              <w:t xml:space="preserve"> czy i </w:t>
            </w:r>
            <w:r>
              <w:rPr>
                <w:rFonts w:ascii="Arial" w:hAnsi="Arial" w:cs="Arial"/>
                <w:bCs/>
              </w:rPr>
              <w:t xml:space="preserve">które obszary wymagają zmian, należy przeprowadzić skuteczną analizę </w:t>
            </w:r>
            <w:r w:rsidRPr="00817C02">
              <w:rPr>
                <w:rFonts w:ascii="Arial" w:hAnsi="Arial" w:cs="Arial"/>
                <w:bCs/>
              </w:rPr>
              <w:t>procesu oceny skutków regulacji</w:t>
            </w:r>
            <w:r>
              <w:rPr>
                <w:rFonts w:ascii="Arial" w:hAnsi="Arial" w:cs="Arial"/>
                <w:bCs/>
              </w:rPr>
              <w:t xml:space="preserve">. Niezbędne jest zatem </w:t>
            </w:r>
            <w:r w:rsidR="008E6331">
              <w:rPr>
                <w:rFonts w:ascii="Arial" w:hAnsi="Arial" w:cs="Arial"/>
                <w:bCs/>
              </w:rPr>
              <w:t>wsparcie</w:t>
            </w:r>
            <w:r>
              <w:rPr>
                <w:rFonts w:ascii="Arial" w:hAnsi="Arial" w:cs="Arial"/>
                <w:bCs/>
              </w:rPr>
              <w:t xml:space="preserve"> grupy pracowników</w:t>
            </w:r>
            <w:r w:rsidR="00460AA3">
              <w:rPr>
                <w:rFonts w:ascii="Arial" w:hAnsi="Arial" w:cs="Arial"/>
                <w:bCs/>
              </w:rPr>
              <w:t xml:space="preserve"> administracji publicznej</w:t>
            </w:r>
            <w:r>
              <w:rPr>
                <w:rFonts w:ascii="Arial" w:hAnsi="Arial" w:cs="Arial"/>
                <w:bCs/>
              </w:rPr>
              <w:t>, zajmujących się m.in. analizą danych, aby zapewnić, że wprowadzane regulacje będą na odpowiednio wysokim poziomie.</w:t>
            </w:r>
            <w:r w:rsidR="00573E65">
              <w:rPr>
                <w:rFonts w:ascii="Arial" w:hAnsi="Arial" w:cs="Arial"/>
                <w:bCs/>
              </w:rPr>
              <w:t xml:space="preserve"> Przewiduje się, że w wyniku realizacji projektu, pracownicy zaangażowani w proces oceny skutków regulacji poznają nowe narzędzia umożliwiające im przeprowadzenie oceny prawa z</w:t>
            </w:r>
            <w:r w:rsidR="00C44305">
              <w:rPr>
                <w:rFonts w:ascii="Arial" w:hAnsi="Arial" w:cs="Arial"/>
                <w:bCs/>
              </w:rPr>
              <w:t> </w:t>
            </w:r>
            <w:r w:rsidR="00573E65">
              <w:rPr>
                <w:rFonts w:ascii="Arial" w:hAnsi="Arial" w:cs="Arial"/>
                <w:bCs/>
              </w:rPr>
              <w:t>uwzględnieniem</w:t>
            </w:r>
            <w:r w:rsidR="004D1EEF">
              <w:rPr>
                <w:rFonts w:ascii="Arial" w:hAnsi="Arial" w:cs="Arial"/>
                <w:bCs/>
              </w:rPr>
              <w:t xml:space="preserve"> m.in.</w:t>
            </w:r>
            <w:r w:rsidR="00573E65">
              <w:rPr>
                <w:rFonts w:ascii="Arial" w:hAnsi="Arial" w:cs="Arial"/>
                <w:bCs/>
              </w:rPr>
              <w:t xml:space="preserve"> rzetelnej analizy logiki interwencji, źródeł danych oraz oparcia </w:t>
            </w:r>
            <w:r w:rsidR="004D1EEF">
              <w:rPr>
                <w:rFonts w:ascii="Arial" w:hAnsi="Arial" w:cs="Arial"/>
                <w:bCs/>
              </w:rPr>
              <w:t xml:space="preserve">analizy </w:t>
            </w:r>
            <w:r w:rsidR="00573E65">
              <w:rPr>
                <w:rFonts w:ascii="Arial" w:hAnsi="Arial" w:cs="Arial"/>
                <w:bCs/>
              </w:rPr>
              <w:t xml:space="preserve">na evidence-based policy (tj. polityki opartej </w:t>
            </w:r>
            <w:r w:rsidR="00573E65" w:rsidRPr="00573E65">
              <w:rPr>
                <w:rFonts w:ascii="Arial" w:hAnsi="Arial" w:cs="Arial"/>
                <w:bCs/>
              </w:rPr>
              <w:t>na ściśle określonych obiektywnych dowodach</w:t>
            </w:r>
            <w:r w:rsidR="00573E65">
              <w:rPr>
                <w:rFonts w:ascii="Arial" w:hAnsi="Arial" w:cs="Arial"/>
                <w:bCs/>
              </w:rPr>
              <w:t>)</w:t>
            </w:r>
            <w:r w:rsidR="00573E65" w:rsidRPr="00573E65">
              <w:rPr>
                <w:rFonts w:ascii="Arial" w:hAnsi="Arial" w:cs="Arial"/>
                <w:bCs/>
              </w:rPr>
              <w:t>.</w:t>
            </w:r>
            <w:r w:rsidR="00573E65">
              <w:rPr>
                <w:rFonts w:ascii="Arial" w:hAnsi="Arial" w:cs="Arial"/>
                <w:bCs/>
              </w:rPr>
              <w:t xml:space="preserve"> Nabycie kompetencji w tym obszarze przyczyni</w:t>
            </w:r>
            <w:r w:rsidR="00201B0C">
              <w:rPr>
                <w:rFonts w:ascii="Arial" w:hAnsi="Arial" w:cs="Arial"/>
                <w:bCs/>
              </w:rPr>
              <w:t xml:space="preserve"> się </w:t>
            </w:r>
            <w:r w:rsidR="00573E65">
              <w:rPr>
                <w:rFonts w:ascii="Arial" w:hAnsi="Arial" w:cs="Arial"/>
                <w:bCs/>
              </w:rPr>
              <w:t>do lepszego procesu stanowienia prawa, w tym m.in.</w:t>
            </w:r>
            <w:r w:rsidR="002262C0">
              <w:rPr>
                <w:rFonts w:ascii="Arial" w:hAnsi="Arial" w:cs="Arial"/>
                <w:bCs/>
              </w:rPr>
              <w:t xml:space="preserve"> do </w:t>
            </w:r>
            <w:r w:rsidR="00573E65" w:rsidRPr="00573E65">
              <w:rPr>
                <w:rFonts w:ascii="Arial" w:hAnsi="Arial" w:cs="Arial"/>
                <w:bCs/>
              </w:rPr>
              <w:t>ustanowieni</w:t>
            </w:r>
            <w:r w:rsidR="002262C0">
              <w:rPr>
                <w:rFonts w:ascii="Arial" w:hAnsi="Arial" w:cs="Arial"/>
                <w:bCs/>
              </w:rPr>
              <w:t>a</w:t>
            </w:r>
            <w:r w:rsidR="00573E65" w:rsidRPr="00573E65">
              <w:rPr>
                <w:rFonts w:ascii="Arial" w:hAnsi="Arial" w:cs="Arial"/>
                <w:bCs/>
              </w:rPr>
              <w:t xml:space="preserve"> mechanizmów mających na celu zapobieganie i ograniczanie nakładanych prawem obciążeń, nieadekwatnych</w:t>
            </w:r>
            <w:r w:rsidR="00573E65">
              <w:rPr>
                <w:rFonts w:ascii="Arial" w:hAnsi="Arial" w:cs="Arial"/>
                <w:bCs/>
              </w:rPr>
              <w:t xml:space="preserve"> do zakładanych celów regulacji </w:t>
            </w:r>
            <w:r w:rsidR="00573E65" w:rsidRPr="00573E65">
              <w:rPr>
                <w:rFonts w:ascii="Arial" w:hAnsi="Arial" w:cs="Arial"/>
                <w:bCs/>
              </w:rPr>
              <w:t>prawnej.</w:t>
            </w:r>
          </w:p>
          <w:p w14:paraId="57F96122" w14:textId="51E6B61A" w:rsidR="00FE0B51" w:rsidRPr="001D4AE3" w:rsidRDefault="00FE0B51" w:rsidP="00573E65">
            <w:pPr>
              <w:pStyle w:val="Default"/>
              <w:spacing w:before="240" w:after="240" w:line="360" w:lineRule="auto"/>
              <w:rPr>
                <w:rFonts w:ascii="Arial" w:hAnsi="Arial" w:cs="Arial"/>
                <w:bCs/>
              </w:rPr>
            </w:pPr>
            <w:r w:rsidRPr="00FE0B51">
              <w:rPr>
                <w:rFonts w:ascii="Arial" w:hAnsi="Arial" w:cs="Arial"/>
                <w:bCs/>
              </w:rPr>
              <w:t xml:space="preserve">Szeroka skala skutków pandemii </w:t>
            </w:r>
            <w:r w:rsidR="00201B0C">
              <w:rPr>
                <w:rFonts w:ascii="Arial" w:hAnsi="Arial" w:cs="Arial"/>
                <w:bCs/>
              </w:rPr>
              <w:t xml:space="preserve">COVID-19 </w:t>
            </w:r>
            <w:r w:rsidRPr="00FE0B51">
              <w:rPr>
                <w:rFonts w:ascii="Arial" w:hAnsi="Arial" w:cs="Arial"/>
                <w:bCs/>
              </w:rPr>
              <w:t xml:space="preserve">ujawniła pilną potrzebę bezpośredniej odbudowy życia gospodarczego oraz przywracania warunków działania różnych sfer publicznych. </w:t>
            </w:r>
            <w:r w:rsidR="00201B0C">
              <w:rPr>
                <w:rFonts w:ascii="Arial" w:hAnsi="Arial" w:cs="Arial"/>
                <w:bCs/>
              </w:rPr>
              <w:t>Przeprowadzane r</w:t>
            </w:r>
            <w:r>
              <w:rPr>
                <w:rFonts w:ascii="Arial" w:hAnsi="Arial" w:cs="Arial"/>
                <w:bCs/>
              </w:rPr>
              <w:t xml:space="preserve">eformy i inwestycje, </w:t>
            </w:r>
            <w:r w:rsidR="00201B0C">
              <w:rPr>
                <w:rFonts w:ascii="Arial" w:hAnsi="Arial" w:cs="Arial"/>
                <w:bCs/>
              </w:rPr>
              <w:t xml:space="preserve">zgodnie z Krajowym Planem Odbudowy, </w:t>
            </w:r>
            <w:r w:rsidRPr="00FE0B51">
              <w:rPr>
                <w:rFonts w:ascii="Arial" w:hAnsi="Arial" w:cs="Arial"/>
                <w:bCs/>
              </w:rPr>
              <w:t>muszą odpowiadać zarówno na bieżące potrzeby i problemy gospodarki narodowej, jak i na szeroką gamę wyzwań, któr</w:t>
            </w:r>
            <w:r w:rsidR="00C44305">
              <w:rPr>
                <w:rFonts w:ascii="Arial" w:hAnsi="Arial" w:cs="Arial"/>
                <w:bCs/>
              </w:rPr>
              <w:t>e będą determinować potencjał i </w:t>
            </w:r>
            <w:r w:rsidRPr="00FE0B51">
              <w:rPr>
                <w:rFonts w:ascii="Arial" w:hAnsi="Arial" w:cs="Arial"/>
                <w:bCs/>
              </w:rPr>
              <w:t>realny rozwój społeczno-gospodarczy Polski i UE w dłuższej perspektywie</w:t>
            </w:r>
            <w:r>
              <w:rPr>
                <w:rFonts w:ascii="Arial" w:hAnsi="Arial" w:cs="Arial"/>
                <w:bCs/>
              </w:rPr>
              <w:t>.</w:t>
            </w:r>
            <w:r w:rsidRPr="00FE0B51">
              <w:rPr>
                <w:rFonts w:ascii="Arial" w:hAnsi="Arial" w:cs="Arial"/>
                <w:bCs/>
              </w:rPr>
              <w:t xml:space="preserve"> </w:t>
            </w:r>
            <w:r w:rsidR="00201B0C">
              <w:rPr>
                <w:rFonts w:ascii="Arial" w:hAnsi="Arial" w:cs="Arial"/>
                <w:bCs/>
              </w:rPr>
              <w:t xml:space="preserve">Konieczne jest zatem wzmocnienie kompetencji pracowników administracji publicznej </w:t>
            </w:r>
            <w:r w:rsidR="00201B0C" w:rsidRPr="00201B0C">
              <w:rPr>
                <w:rFonts w:ascii="Arial" w:hAnsi="Arial" w:cs="Arial"/>
                <w:bCs/>
              </w:rPr>
              <w:t>z zakresu analizy danych w ramach oceny skutków regulacji</w:t>
            </w:r>
            <w:r w:rsidR="00201B0C">
              <w:rPr>
                <w:rFonts w:ascii="Arial" w:hAnsi="Arial" w:cs="Arial"/>
                <w:bCs/>
              </w:rPr>
              <w:t>, aby powyższe cele zostały odpowiednio zrealizowane</w:t>
            </w:r>
            <w:r w:rsidR="00201B0C" w:rsidRPr="00201B0C">
              <w:rPr>
                <w:rFonts w:ascii="Arial" w:hAnsi="Arial" w:cs="Arial"/>
                <w:bCs/>
              </w:rPr>
              <w:t>.</w:t>
            </w:r>
          </w:p>
          <w:p w14:paraId="121C858D" w14:textId="2D10EA70" w:rsidR="00692714" w:rsidRPr="00496887" w:rsidRDefault="00EC0F5E" w:rsidP="00496887">
            <w:pPr>
              <w:pStyle w:val="Default"/>
              <w:spacing w:before="240" w:after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</w:t>
            </w:r>
            <w:r w:rsidR="00AB662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wpisuj</w:t>
            </w:r>
            <w:r w:rsidR="00AB6629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 xml:space="preserve">się też </w:t>
            </w:r>
            <w:r w:rsidR="00B776AA">
              <w:rPr>
                <w:rFonts w:ascii="Arial" w:hAnsi="Arial" w:cs="Arial"/>
              </w:rPr>
              <w:t xml:space="preserve">w założenia </w:t>
            </w:r>
            <w:r w:rsidRPr="00496887">
              <w:rPr>
                <w:rFonts w:ascii="Arial" w:hAnsi="Arial" w:cs="Arial"/>
              </w:rPr>
              <w:t xml:space="preserve">Strategii </w:t>
            </w:r>
            <w:r w:rsidR="00A10E73" w:rsidRPr="00496887">
              <w:rPr>
                <w:rFonts w:ascii="Arial" w:hAnsi="Arial" w:cs="Arial"/>
              </w:rPr>
              <w:t>Sprawne i Nowoczesne Państwo 2030</w:t>
            </w:r>
            <w:r w:rsidR="00A10E73">
              <w:rPr>
                <w:rFonts w:ascii="Arial" w:hAnsi="Arial" w:cs="Arial"/>
                <w:i/>
              </w:rPr>
              <w:t>,</w:t>
            </w:r>
            <w:r w:rsidR="00A10E73">
              <w:rPr>
                <w:rFonts w:ascii="Arial" w:hAnsi="Arial" w:cs="Arial"/>
              </w:rPr>
              <w:t xml:space="preserve"> cel szczegółowy I </w:t>
            </w:r>
            <w:r w:rsidR="00692714">
              <w:rPr>
                <w:rFonts w:ascii="Arial" w:hAnsi="Arial" w:cs="Arial"/>
              </w:rPr>
              <w:t xml:space="preserve">„Lepsze prawo”, w ramach którego oczekuje się </w:t>
            </w:r>
            <w:r w:rsidR="00692714" w:rsidRPr="00496887">
              <w:rPr>
                <w:rFonts w:ascii="Arial" w:hAnsi="Arial" w:cs="Arial"/>
              </w:rPr>
              <w:t>wzrost</w:t>
            </w:r>
            <w:r w:rsidR="00692714">
              <w:rPr>
                <w:rFonts w:ascii="Arial" w:hAnsi="Arial" w:cs="Arial"/>
              </w:rPr>
              <w:t>u</w:t>
            </w:r>
            <w:r w:rsidR="00692714" w:rsidRPr="00496887">
              <w:rPr>
                <w:rFonts w:ascii="Arial" w:hAnsi="Arial" w:cs="Arial"/>
              </w:rPr>
              <w:t xml:space="preserve"> kompetencji uczestników procesu stanowienia oraz monitorowania prawa, w tym prawa gospodarczego, prawa pracy, analizy finansowej.</w:t>
            </w:r>
          </w:p>
          <w:p w14:paraId="3B77F0E8" w14:textId="358BB9E4" w:rsidR="00783DE6" w:rsidRDefault="009F0E9C" w:rsidP="00721EC4">
            <w:pPr>
              <w:pStyle w:val="Default"/>
              <w:spacing w:before="240" w:after="240" w:line="360" w:lineRule="auto"/>
              <w:rPr>
                <w:rFonts w:ascii="Arial" w:hAnsi="Arial" w:cs="Arial"/>
              </w:rPr>
            </w:pPr>
            <w:r w:rsidRPr="00496887">
              <w:rPr>
                <w:rFonts w:ascii="Arial" w:hAnsi="Arial" w:cs="Arial"/>
              </w:rPr>
              <w:t>Mając na uwadze powyższe,</w:t>
            </w:r>
            <w:r w:rsidR="00AE2AF5" w:rsidRPr="00721EC4">
              <w:rPr>
                <w:rFonts w:ascii="Arial" w:hAnsi="Arial" w:cs="Arial"/>
              </w:rPr>
              <w:t xml:space="preserve"> projekt ma strategiczne znaczenie dla społeczno-gospodarczego rozwoju kraju i dotyczy zadań publicznych. Przewidziane w projekcie działania mają na celu podniesienie kompetencji pracowników administracji publicznej zaangażowanych w proces stanowienia prawa</w:t>
            </w:r>
            <w:r w:rsidR="00D41175">
              <w:rPr>
                <w:rFonts w:ascii="Arial" w:hAnsi="Arial" w:cs="Arial"/>
              </w:rPr>
              <w:t>,</w:t>
            </w:r>
            <w:r w:rsidR="00AE2AF5" w:rsidRPr="00721EC4">
              <w:rPr>
                <w:rFonts w:ascii="Arial" w:hAnsi="Arial" w:cs="Arial"/>
              </w:rPr>
              <w:t xml:space="preserve"> w tym </w:t>
            </w:r>
            <w:r w:rsidR="00D41175">
              <w:rPr>
                <w:rFonts w:ascii="Arial" w:hAnsi="Arial" w:cs="Arial"/>
              </w:rPr>
              <w:t xml:space="preserve">analizę danych </w:t>
            </w:r>
            <w:r w:rsidR="000F1789">
              <w:rPr>
                <w:rFonts w:ascii="Arial" w:hAnsi="Arial" w:cs="Arial"/>
              </w:rPr>
              <w:t>w ram</w:t>
            </w:r>
            <w:r>
              <w:rPr>
                <w:rFonts w:ascii="Arial" w:hAnsi="Arial" w:cs="Arial"/>
              </w:rPr>
              <w:t>a</w:t>
            </w:r>
            <w:r w:rsidR="000F1789">
              <w:rPr>
                <w:rFonts w:ascii="Arial" w:hAnsi="Arial" w:cs="Arial"/>
              </w:rPr>
              <w:t xml:space="preserve">ch </w:t>
            </w:r>
            <w:r w:rsidR="00D41175">
              <w:rPr>
                <w:rFonts w:ascii="Arial" w:hAnsi="Arial" w:cs="Arial"/>
              </w:rPr>
              <w:t>oceny skutków regulacji</w:t>
            </w:r>
            <w:r w:rsidR="00AE2AF5" w:rsidRPr="00721EC4">
              <w:rPr>
                <w:rFonts w:ascii="Arial" w:hAnsi="Arial" w:cs="Arial"/>
              </w:rPr>
              <w:t xml:space="preserve">. Są to głównie pracownicy urzędów wchodzących w skład korpusu służby cywilnej </w:t>
            </w:r>
            <w:r w:rsidR="00692714">
              <w:rPr>
                <w:rFonts w:ascii="Arial" w:hAnsi="Arial" w:cs="Arial"/>
              </w:rPr>
              <w:t>–</w:t>
            </w:r>
            <w:r w:rsidR="00AA49DF">
              <w:rPr>
                <w:rFonts w:ascii="Arial" w:hAnsi="Arial" w:cs="Arial"/>
              </w:rPr>
              <w:t xml:space="preserve"> KPRM,</w:t>
            </w:r>
            <w:r w:rsidR="00692714">
              <w:rPr>
                <w:rFonts w:ascii="Arial" w:hAnsi="Arial" w:cs="Arial"/>
              </w:rPr>
              <w:t xml:space="preserve"> ministerstw i urzędów centralnych</w:t>
            </w:r>
            <w:r w:rsidR="00AA49DF">
              <w:rPr>
                <w:rFonts w:ascii="Arial" w:hAnsi="Arial" w:cs="Arial"/>
              </w:rPr>
              <w:t>.</w:t>
            </w:r>
            <w:r w:rsidR="00A10E73">
              <w:rPr>
                <w:rFonts w:ascii="Arial" w:hAnsi="Arial" w:cs="Arial"/>
              </w:rPr>
              <w:t xml:space="preserve"> </w:t>
            </w:r>
            <w:r w:rsidR="005A4240">
              <w:rPr>
                <w:rFonts w:ascii="Arial" w:hAnsi="Arial" w:cs="Arial"/>
              </w:rPr>
              <w:t>Utrzymanie w</w:t>
            </w:r>
            <w:r w:rsidR="00C44305">
              <w:rPr>
                <w:rFonts w:ascii="Arial" w:hAnsi="Arial" w:cs="Arial"/>
              </w:rPr>
              <w:t> </w:t>
            </w:r>
            <w:r w:rsidR="005A4240">
              <w:rPr>
                <w:rFonts w:ascii="Arial" w:hAnsi="Arial" w:cs="Arial"/>
              </w:rPr>
              <w:t xml:space="preserve">urzędach służb analitycznych i </w:t>
            </w:r>
            <w:r w:rsidR="00783DE6">
              <w:rPr>
                <w:rFonts w:ascii="Arial" w:hAnsi="Arial" w:cs="Arial"/>
              </w:rPr>
              <w:t>rozwój ich umiejętności</w:t>
            </w:r>
            <w:r w:rsidR="005A4240">
              <w:rPr>
                <w:rFonts w:ascii="Arial" w:hAnsi="Arial" w:cs="Arial"/>
              </w:rPr>
              <w:t xml:space="preserve"> są</w:t>
            </w:r>
            <w:r w:rsidR="00AE2AF5" w:rsidRPr="00721EC4">
              <w:rPr>
                <w:rFonts w:ascii="Arial" w:hAnsi="Arial" w:cs="Arial"/>
              </w:rPr>
              <w:t xml:space="preserve"> jednym z kluczowych </w:t>
            </w:r>
            <w:r w:rsidR="00AE2AF5" w:rsidRPr="00721EC4">
              <w:rPr>
                <w:rFonts w:ascii="Arial" w:hAnsi="Arial" w:cs="Arial"/>
              </w:rPr>
              <w:lastRenderedPageBreak/>
              <w:t>warunków funkcjonowania sprawnego</w:t>
            </w:r>
            <w:r w:rsidR="00783DE6">
              <w:rPr>
                <w:rFonts w:ascii="Arial" w:hAnsi="Arial" w:cs="Arial"/>
              </w:rPr>
              <w:t xml:space="preserve"> i</w:t>
            </w:r>
            <w:r w:rsidR="00AE2AF5" w:rsidRPr="00721EC4">
              <w:rPr>
                <w:rFonts w:ascii="Arial" w:hAnsi="Arial" w:cs="Arial"/>
              </w:rPr>
              <w:t xml:space="preserve"> skutecznego</w:t>
            </w:r>
            <w:r w:rsidR="00783DE6">
              <w:rPr>
                <w:rFonts w:ascii="Arial" w:hAnsi="Arial" w:cs="Arial"/>
              </w:rPr>
              <w:t xml:space="preserve"> państwa. Dobrze przygotowana kadra analityków jest w stanie dostarczyć rzetelną informację na temat badanej rzeczywistości, wskazać sposoby rozwiązań konkretnych problemów</w:t>
            </w:r>
            <w:r w:rsidR="00AB2DA5">
              <w:rPr>
                <w:rFonts w:ascii="Arial" w:hAnsi="Arial" w:cs="Arial"/>
              </w:rPr>
              <w:t xml:space="preserve"> i skutki ich wprowadzenia. </w:t>
            </w:r>
          </w:p>
          <w:p w14:paraId="7631BA49" w14:textId="1998964E" w:rsidR="00A10E73" w:rsidRPr="008E707B" w:rsidRDefault="00AE2AF5" w:rsidP="00817C02">
            <w:pPr>
              <w:pStyle w:val="Default"/>
              <w:spacing w:before="240" w:after="240" w:line="360" w:lineRule="auto"/>
              <w:rPr>
                <w:rFonts w:ascii="Arial" w:hAnsi="Arial" w:cs="Arial"/>
                <w:bCs/>
              </w:rPr>
            </w:pPr>
            <w:r w:rsidRPr="00721EC4">
              <w:rPr>
                <w:rFonts w:ascii="Arial" w:hAnsi="Arial" w:cs="Arial"/>
              </w:rPr>
              <w:t>Istotnym czynnikiem przemawiającym za potrzebą realizacji projektu w trybie pozakonkursowym jest konieczność zapewnienia koordynacji realizowanego przedsięwzięcia wśród pracowników administracji publicznej, co będzie miało wpływ na znaczącą grupę urzędów oraz osób realizujących</w:t>
            </w:r>
            <w:r w:rsidRPr="00721EC4">
              <w:rPr>
                <w:rFonts w:ascii="Arial" w:hAnsi="Arial" w:cs="Arial"/>
                <w:bCs/>
              </w:rPr>
              <w:t xml:space="preserve"> zadania publiczne.</w:t>
            </w:r>
            <w:r w:rsidR="0019429E">
              <w:rPr>
                <w:rFonts w:ascii="Arial" w:hAnsi="Arial" w:cs="Arial"/>
                <w:bCs/>
              </w:rPr>
              <w:t xml:space="preserve"> </w:t>
            </w:r>
            <w:r w:rsidR="0019429E" w:rsidRPr="000C54F7">
              <w:rPr>
                <w:rFonts w:ascii="Arial" w:hAnsi="Arial" w:cs="Arial"/>
              </w:rPr>
              <w:t>Zgodnie z</w:t>
            </w:r>
            <w:r w:rsidR="00C44305">
              <w:rPr>
                <w:rFonts w:ascii="Arial" w:hAnsi="Arial" w:cs="Arial"/>
              </w:rPr>
              <w:t> </w:t>
            </w:r>
            <w:r w:rsidR="0019429E" w:rsidRPr="000C54F7">
              <w:rPr>
                <w:rFonts w:ascii="Arial" w:hAnsi="Arial" w:cs="Arial"/>
              </w:rPr>
              <w:t>ustaw</w:t>
            </w:r>
            <w:r w:rsidR="0019429E">
              <w:rPr>
                <w:rFonts w:ascii="Arial" w:hAnsi="Arial" w:cs="Arial"/>
              </w:rPr>
              <w:t>ą</w:t>
            </w:r>
            <w:r w:rsidR="0019429E" w:rsidRPr="000C54F7">
              <w:rPr>
                <w:rFonts w:ascii="Arial" w:hAnsi="Arial" w:cs="Arial"/>
              </w:rPr>
              <w:t xml:space="preserve"> z dnia 21 listopada 2008 r. </w:t>
            </w:r>
            <w:r w:rsidR="0019429E" w:rsidRPr="00496887">
              <w:rPr>
                <w:rFonts w:ascii="Arial" w:hAnsi="Arial" w:cs="Arial"/>
              </w:rPr>
              <w:t>o służbie cywilnej</w:t>
            </w:r>
            <w:r w:rsidR="0019429E" w:rsidRPr="000C54F7">
              <w:rPr>
                <w:rFonts w:ascii="Arial" w:hAnsi="Arial" w:cs="Arial"/>
              </w:rPr>
              <w:t xml:space="preserve"> (Dz.U. 2021 poz. 1233), za zarządzanie zasobami ludzki</w:t>
            </w:r>
            <w:r w:rsidR="0019429E">
              <w:rPr>
                <w:rFonts w:ascii="Arial" w:hAnsi="Arial" w:cs="Arial"/>
              </w:rPr>
              <w:t>mi</w:t>
            </w:r>
            <w:r w:rsidR="0019429E" w:rsidRPr="000C54F7">
              <w:rPr>
                <w:rFonts w:ascii="Arial" w:hAnsi="Arial" w:cs="Arial"/>
              </w:rPr>
              <w:t xml:space="preserve"> w służbie cywilnej odpowiedzialny jest Szef Służby Cywilnej. Kancelaria Prezesa Rady Ministrów, występując w imieniu SSC jest</w:t>
            </w:r>
            <w:r w:rsidR="0019429E">
              <w:rPr>
                <w:rFonts w:ascii="Arial" w:hAnsi="Arial" w:cs="Arial"/>
              </w:rPr>
              <w:t xml:space="preserve"> </w:t>
            </w:r>
            <w:r w:rsidR="0019429E" w:rsidRPr="000C54F7">
              <w:rPr>
                <w:rFonts w:ascii="Arial" w:hAnsi="Arial" w:cs="Arial"/>
              </w:rPr>
              <w:t>jedynym podmiotem</w:t>
            </w:r>
            <w:r w:rsidR="0019429E">
              <w:rPr>
                <w:rFonts w:ascii="Arial" w:hAnsi="Arial" w:cs="Arial"/>
              </w:rPr>
              <w:t xml:space="preserve"> na rynku</w:t>
            </w:r>
            <w:r w:rsidR="0019429E" w:rsidRPr="000C54F7">
              <w:rPr>
                <w:rFonts w:ascii="Arial" w:hAnsi="Arial" w:cs="Arial"/>
              </w:rPr>
              <w:t xml:space="preserve">, który może </w:t>
            </w:r>
            <w:r w:rsidR="0019429E">
              <w:rPr>
                <w:rFonts w:ascii="Arial" w:hAnsi="Arial" w:cs="Arial"/>
              </w:rPr>
              <w:t xml:space="preserve">zaplanować, </w:t>
            </w:r>
            <w:r w:rsidR="0019429E" w:rsidRPr="000C54F7">
              <w:rPr>
                <w:rFonts w:ascii="Arial" w:hAnsi="Arial" w:cs="Arial"/>
              </w:rPr>
              <w:t xml:space="preserve">zorganizować i nadzorować szkolenia </w:t>
            </w:r>
            <w:r w:rsidR="00B5696B">
              <w:rPr>
                <w:rFonts w:ascii="Arial" w:hAnsi="Arial" w:cs="Arial"/>
              </w:rPr>
              <w:t xml:space="preserve">dla pracowników różnych urzędów </w:t>
            </w:r>
            <w:r w:rsidR="0019429E" w:rsidRPr="000C54F7">
              <w:rPr>
                <w:rFonts w:ascii="Arial" w:hAnsi="Arial" w:cs="Arial"/>
              </w:rPr>
              <w:t>w służbie cywilnej</w:t>
            </w:r>
            <w:r w:rsidR="0019429E">
              <w:rPr>
                <w:rFonts w:ascii="Arial" w:hAnsi="Arial" w:cs="Arial"/>
              </w:rPr>
              <w:t>, bowiem działania te należą do kompetencji Szefa Służby Cywilnej</w:t>
            </w:r>
            <w:r w:rsidR="0019429E" w:rsidRPr="000C54F7">
              <w:rPr>
                <w:rFonts w:ascii="Arial" w:hAnsi="Arial" w:cs="Arial"/>
              </w:rPr>
              <w:t>.</w:t>
            </w:r>
          </w:p>
          <w:p w14:paraId="6CE6CFFF" w14:textId="75F7A186" w:rsidR="00AE2AF5" w:rsidRPr="00721EC4" w:rsidRDefault="00AE2AF5" w:rsidP="0019429E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21EC4">
              <w:rPr>
                <w:rFonts w:ascii="Arial" w:hAnsi="Arial" w:cs="Arial"/>
                <w:color w:val="000000"/>
                <w:sz w:val="24"/>
                <w:szCs w:val="24"/>
              </w:rPr>
              <w:t xml:space="preserve">Wsparcie zaplanowane do realizacji w ramach typu operacji nr </w:t>
            </w:r>
            <w:r w:rsidR="00E943C9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  <w:r w:rsidR="00E943C9" w:rsidRPr="00496887">
              <w:rPr>
                <w:rFonts w:ascii="Arial" w:hAnsi="Arial" w:cs="Arial"/>
                <w:sz w:val="24"/>
                <w:szCs w:val="24"/>
              </w:rPr>
              <w:t>Szkolenia dla służb analitycznych w celu zapewnienia należytej obsługi eksperckiej w zakresie oceny wpływu regulacji</w:t>
            </w:r>
            <w:r w:rsidRPr="00721EC4">
              <w:rPr>
                <w:rFonts w:ascii="Arial" w:hAnsi="Arial" w:cs="Arial"/>
                <w:sz w:val="24"/>
                <w:szCs w:val="24"/>
              </w:rPr>
              <w:t xml:space="preserve">, wskazanego w ramach Działania 2.16 </w:t>
            </w:r>
            <w:r w:rsidRPr="00496887">
              <w:rPr>
                <w:rFonts w:ascii="Arial" w:hAnsi="Arial" w:cs="Arial"/>
                <w:sz w:val="24"/>
                <w:szCs w:val="24"/>
              </w:rPr>
              <w:t>Usprawnienie procesu stanowienia prawa</w:t>
            </w:r>
            <w:r w:rsidRPr="00F41AD3">
              <w:rPr>
                <w:rFonts w:ascii="Arial" w:hAnsi="Arial" w:cs="Arial"/>
                <w:sz w:val="24"/>
                <w:szCs w:val="24"/>
              </w:rPr>
              <w:t xml:space="preserve"> w </w:t>
            </w:r>
            <w:r w:rsidRPr="00496887">
              <w:rPr>
                <w:rFonts w:ascii="Arial" w:hAnsi="Arial" w:cs="Arial"/>
                <w:sz w:val="24"/>
                <w:szCs w:val="24"/>
              </w:rPr>
              <w:t>Szczegółowym Opisie Osi Priorytetowych PO WER</w:t>
            </w:r>
            <w:r w:rsidRPr="00721EC4">
              <w:rPr>
                <w:rFonts w:ascii="Arial" w:hAnsi="Arial" w:cs="Arial"/>
                <w:sz w:val="24"/>
                <w:szCs w:val="24"/>
              </w:rPr>
              <w:t>, przewidziano do realizacji w trybie pozakonkursowym.</w:t>
            </w:r>
            <w:r w:rsidR="000C54F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E2AF5" w:rsidRPr="00721EC4" w14:paraId="09BA156A" w14:textId="77777777" w:rsidTr="00AE2AF5">
        <w:trPr>
          <w:trHeight w:val="567"/>
        </w:trPr>
        <w:tc>
          <w:tcPr>
            <w:tcW w:w="935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CCC0D9"/>
            <w:vAlign w:val="center"/>
          </w:tcPr>
          <w:p w14:paraId="6FDCEE97" w14:textId="68668D1C" w:rsidR="00AE2AF5" w:rsidRPr="006D248E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D248E">
              <w:rPr>
                <w:rFonts w:ascii="Arial" w:hAnsi="Arial" w:cs="Arial"/>
                <w:sz w:val="24"/>
                <w:szCs w:val="24"/>
              </w:rPr>
              <w:lastRenderedPageBreak/>
              <w:t>Zasadnicze założenia interwencji publicznej, której wsparcie zaplanowano w ramach projektu</w:t>
            </w:r>
          </w:p>
        </w:tc>
      </w:tr>
      <w:tr w:rsidR="00AE2AF5" w:rsidRPr="00721EC4" w14:paraId="3361F908" w14:textId="77777777" w:rsidTr="004F5262">
        <w:trPr>
          <w:trHeight w:val="567"/>
        </w:trPr>
        <w:tc>
          <w:tcPr>
            <w:tcW w:w="935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237927" w14:textId="7EBBBF66" w:rsidR="00881CFE" w:rsidRPr="003E2034" w:rsidRDefault="005A3C1E" w:rsidP="004F5262">
            <w:pPr>
              <w:pStyle w:val="Default"/>
              <w:spacing w:before="240" w:after="240" w:line="360" w:lineRule="auto"/>
              <w:rPr>
                <w:rFonts w:ascii="Arial" w:hAnsi="Arial" w:cs="Arial"/>
              </w:rPr>
            </w:pPr>
            <w:r w:rsidRPr="003E2034">
              <w:rPr>
                <w:rFonts w:ascii="Arial" w:hAnsi="Arial" w:cs="Arial"/>
              </w:rPr>
              <w:t>Planowana interwencja publiczna wspiera realizację pierwszego celu szczegółowego priorytetu inwestycyjnego 11i  PO WER, tj. Wzmocnienie potencjału podmiotów zaangażowanych w proces</w:t>
            </w:r>
            <w:r w:rsidR="00881CFE" w:rsidRPr="003E2034">
              <w:rPr>
                <w:rFonts w:ascii="Arial" w:hAnsi="Arial" w:cs="Arial"/>
              </w:rPr>
              <w:t xml:space="preserve"> stanowienia prawa na szczeblu krajowym, który m.in. zakłada konieczność wzmocnienia służb legislacyjnych oraz dalszy rozwój systemu oceny wpływu regulacji. </w:t>
            </w:r>
          </w:p>
          <w:p w14:paraId="7AE08DAA" w14:textId="4F747D26" w:rsidR="00853A7E" w:rsidRDefault="00881CFE" w:rsidP="004F5262">
            <w:pPr>
              <w:pStyle w:val="Default"/>
              <w:spacing w:before="240" w:after="240" w:line="360" w:lineRule="auto"/>
              <w:rPr>
                <w:rFonts w:ascii="Arial" w:hAnsi="Arial" w:cs="Arial"/>
              </w:rPr>
            </w:pPr>
            <w:r w:rsidRPr="003E2034">
              <w:rPr>
                <w:rFonts w:ascii="Arial" w:hAnsi="Arial" w:cs="Arial"/>
              </w:rPr>
              <w:t xml:space="preserve">Zasadniczym założeniem interwencji jest podniesienie kompetencji uczestników procesu stanowienia prawa w zakresie analizy danych </w:t>
            </w:r>
            <w:r w:rsidR="00955FB0">
              <w:rPr>
                <w:rFonts w:ascii="Arial" w:hAnsi="Arial" w:cs="Arial"/>
              </w:rPr>
              <w:t>w ramach</w:t>
            </w:r>
            <w:r w:rsidRPr="003E2034">
              <w:rPr>
                <w:rFonts w:ascii="Arial" w:hAnsi="Arial" w:cs="Arial"/>
              </w:rPr>
              <w:t xml:space="preserve"> oceny skutkó</w:t>
            </w:r>
            <w:r w:rsidR="00E42EF2" w:rsidRPr="003E2034">
              <w:rPr>
                <w:rFonts w:ascii="Arial" w:hAnsi="Arial" w:cs="Arial"/>
              </w:rPr>
              <w:t>w regulacji, co w dłużej pespektywie przyczyni się do poprawy efektywności sytemu oceny wpływu regulacji.</w:t>
            </w:r>
          </w:p>
          <w:p w14:paraId="43E7EC53" w14:textId="076DDDF5" w:rsidR="00AE2AF5" w:rsidRPr="00721EC4" w:rsidRDefault="00465C12" w:rsidP="004F5262">
            <w:pPr>
              <w:pStyle w:val="Default"/>
              <w:spacing w:before="240" w:after="240" w:line="360" w:lineRule="auto"/>
              <w:rPr>
                <w:rFonts w:ascii="Arial" w:hAnsi="Arial" w:cs="Arial"/>
              </w:rPr>
            </w:pPr>
            <w:r w:rsidRPr="004F5262">
              <w:rPr>
                <w:rFonts w:ascii="Arial" w:hAnsi="Arial" w:cs="Arial"/>
              </w:rPr>
              <w:lastRenderedPageBreak/>
              <w:t xml:space="preserve">Realizacja projektu przyczyni się </w:t>
            </w:r>
            <w:r w:rsidR="00955FB0">
              <w:rPr>
                <w:rFonts w:ascii="Arial" w:hAnsi="Arial" w:cs="Arial"/>
              </w:rPr>
              <w:t xml:space="preserve">zatem </w:t>
            </w:r>
            <w:r w:rsidRPr="004F5262">
              <w:rPr>
                <w:rFonts w:ascii="Arial" w:hAnsi="Arial" w:cs="Arial"/>
              </w:rPr>
              <w:t>do rozwiązania wielu problemów związanych z jakością prawa w Polsce, w tym tych wskazanych  m.in. w Strategii na rzecz Odpowiedzialnego Rozwoju do roku 2020 (z perspektywą do 2030 r.)</w:t>
            </w:r>
            <w:r w:rsidRPr="004F5262">
              <w:rPr>
                <w:rStyle w:val="Odwoanieprzypisudolnego"/>
                <w:rFonts w:ascii="Arial" w:hAnsi="Arial" w:cs="Arial"/>
              </w:rPr>
              <w:footnoteReference w:id="11"/>
            </w:r>
            <w:r w:rsidRPr="004F5262">
              <w:rPr>
                <w:rFonts w:ascii="Arial" w:hAnsi="Arial" w:cs="Arial"/>
              </w:rPr>
              <w:t xml:space="preserve">. Dzięki udzielonemu wsparciu, stanowione prawo będzie bardziej przejrzyste, racjonalne  </w:t>
            </w:r>
            <w:r w:rsidR="00955FB0">
              <w:rPr>
                <w:rFonts w:ascii="Arial" w:hAnsi="Arial" w:cs="Arial"/>
              </w:rPr>
              <w:br/>
            </w:r>
            <w:r w:rsidRPr="004F5262">
              <w:rPr>
                <w:rFonts w:ascii="Arial" w:hAnsi="Arial" w:cs="Arial"/>
              </w:rPr>
              <w:t xml:space="preserve">i ograniczone jedynie do niezbędnych regulacji. </w:t>
            </w:r>
          </w:p>
        </w:tc>
      </w:tr>
      <w:tr w:rsidR="00AE2AF5" w:rsidRPr="00721EC4" w14:paraId="75243837" w14:textId="77777777" w:rsidTr="00AE2AF5">
        <w:trPr>
          <w:trHeight w:val="636"/>
        </w:trPr>
        <w:tc>
          <w:tcPr>
            <w:tcW w:w="9356" w:type="dxa"/>
            <w:gridSpan w:val="19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509B6951" w14:textId="77777777" w:rsidR="00AE2AF5" w:rsidRPr="006D248E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D248E">
              <w:rPr>
                <w:rFonts w:ascii="Arial" w:hAnsi="Arial" w:cs="Arial"/>
                <w:sz w:val="24"/>
                <w:szCs w:val="24"/>
              </w:rPr>
              <w:lastRenderedPageBreak/>
              <w:t>Główne zadania przewidziane do realizacji w projekcie ze wskazaniem grup docelowych</w:t>
            </w:r>
          </w:p>
        </w:tc>
      </w:tr>
      <w:tr w:rsidR="00AE2AF5" w:rsidRPr="00721EC4" w14:paraId="4FCF5EDA" w14:textId="77777777" w:rsidTr="00AE2AF5">
        <w:trPr>
          <w:trHeight w:val="567"/>
        </w:trPr>
        <w:tc>
          <w:tcPr>
            <w:tcW w:w="935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D31701" w14:textId="39E9D609" w:rsidR="00D41175" w:rsidRPr="00D41175" w:rsidRDefault="00AE2AF5" w:rsidP="00D4117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D248E">
              <w:rPr>
                <w:rFonts w:ascii="Arial" w:hAnsi="Arial" w:cs="Arial"/>
                <w:sz w:val="24"/>
                <w:szCs w:val="24"/>
              </w:rPr>
              <w:t xml:space="preserve">W ramach projektu planuje się przeszkolić 200 pracowników urzędów administracji publicznej, </w:t>
            </w:r>
            <w:r w:rsidR="00D41175">
              <w:rPr>
                <w:rFonts w:ascii="Arial" w:hAnsi="Arial" w:cs="Arial"/>
                <w:sz w:val="24"/>
                <w:szCs w:val="24"/>
              </w:rPr>
              <w:t xml:space="preserve">realizujących zadania z zakresu analizy danych </w:t>
            </w:r>
            <w:r w:rsidR="00785A8E">
              <w:rPr>
                <w:rFonts w:ascii="Arial" w:hAnsi="Arial" w:cs="Arial"/>
                <w:sz w:val="24"/>
                <w:szCs w:val="24"/>
              </w:rPr>
              <w:t>w ramach</w:t>
            </w:r>
            <w:r w:rsidR="00D41175" w:rsidRPr="00D411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1175">
              <w:rPr>
                <w:rFonts w:ascii="Arial" w:hAnsi="Arial" w:cs="Arial"/>
                <w:sz w:val="24"/>
                <w:szCs w:val="24"/>
              </w:rPr>
              <w:t>oceny skutków regulacji</w:t>
            </w:r>
            <w:r w:rsidRPr="006D248E">
              <w:rPr>
                <w:rFonts w:ascii="Arial" w:hAnsi="Arial" w:cs="Arial"/>
                <w:sz w:val="24"/>
                <w:szCs w:val="24"/>
              </w:rPr>
              <w:t xml:space="preserve">. Uczestnicy otrzymają wsparcie w wymiarze </w:t>
            </w:r>
            <w:r w:rsidR="0039220A">
              <w:rPr>
                <w:rFonts w:ascii="Arial" w:hAnsi="Arial" w:cs="Arial"/>
                <w:sz w:val="24"/>
                <w:szCs w:val="24"/>
              </w:rPr>
              <w:t>5</w:t>
            </w:r>
            <w:r w:rsidRPr="006D248E">
              <w:rPr>
                <w:rFonts w:ascii="Arial" w:hAnsi="Arial" w:cs="Arial"/>
                <w:sz w:val="24"/>
                <w:szCs w:val="24"/>
              </w:rPr>
              <w:t xml:space="preserve"> dni szkoleniowych</w:t>
            </w:r>
            <w:r w:rsidR="00D41175" w:rsidRPr="00D41175">
              <w:rPr>
                <w:rFonts w:ascii="Arial" w:hAnsi="Arial" w:cs="Arial"/>
                <w:sz w:val="24"/>
                <w:szCs w:val="24"/>
              </w:rPr>
              <w:t xml:space="preserve"> na poziomie podstawowym</w:t>
            </w:r>
            <w:r w:rsidR="0039220A">
              <w:rPr>
                <w:rFonts w:ascii="Arial" w:hAnsi="Arial" w:cs="Arial"/>
                <w:sz w:val="24"/>
                <w:szCs w:val="24"/>
              </w:rPr>
              <w:t xml:space="preserve"> oraz 5 dni szkoleniowych na poziomie zaawansowanym.</w:t>
            </w:r>
          </w:p>
          <w:p w14:paraId="17D2DA4E" w14:textId="22064D5F" w:rsidR="00ED67B8" w:rsidRPr="006D248E" w:rsidRDefault="0079171F" w:rsidP="00D4117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Wykonawca wyłoniony w postępowaniu o zamówienie publiczne przeprowadzi </w:t>
            </w:r>
            <w:r w:rsidRPr="006D248E">
              <w:rPr>
                <w:rFonts w:ascii="Arial" w:hAnsi="Arial" w:cs="Arial"/>
                <w:sz w:val="24"/>
                <w:szCs w:val="24"/>
              </w:rPr>
              <w:t>analiz</w:t>
            </w:r>
            <w:r>
              <w:rPr>
                <w:rFonts w:ascii="Arial" w:hAnsi="Arial" w:cs="Arial"/>
                <w:sz w:val="24"/>
                <w:szCs w:val="24"/>
              </w:rPr>
              <w:t>ę</w:t>
            </w:r>
            <w:r w:rsidRPr="006D248E">
              <w:rPr>
                <w:rFonts w:ascii="Arial" w:hAnsi="Arial" w:cs="Arial"/>
                <w:sz w:val="24"/>
                <w:szCs w:val="24"/>
              </w:rPr>
              <w:t xml:space="preserve"> potrzeb szkoleniowych</w:t>
            </w:r>
            <w:r>
              <w:rPr>
                <w:rFonts w:ascii="Arial" w:hAnsi="Arial" w:cs="Arial"/>
                <w:sz w:val="24"/>
                <w:szCs w:val="24"/>
              </w:rPr>
              <w:t xml:space="preserve">, zorganizuje </w:t>
            </w:r>
            <w:r w:rsidR="00ED67B8" w:rsidRPr="006D248E">
              <w:rPr>
                <w:rFonts w:ascii="Arial" w:hAnsi="Arial" w:cs="Arial"/>
                <w:sz w:val="24"/>
                <w:szCs w:val="24"/>
              </w:rPr>
              <w:t>szkole</w:t>
            </w:r>
            <w:r>
              <w:rPr>
                <w:rFonts w:ascii="Arial" w:hAnsi="Arial" w:cs="Arial"/>
                <w:sz w:val="24"/>
                <w:szCs w:val="24"/>
              </w:rPr>
              <w:t xml:space="preserve">nia oraz opracuje </w:t>
            </w:r>
            <w:r w:rsidRPr="00721EC4">
              <w:rPr>
                <w:rFonts w:ascii="Arial" w:hAnsi="Arial" w:cs="Arial"/>
                <w:sz w:val="24"/>
                <w:szCs w:val="24"/>
              </w:rPr>
              <w:t>kursy elearningowe</w:t>
            </w:r>
            <w:r>
              <w:rPr>
                <w:rFonts w:ascii="Arial" w:hAnsi="Arial" w:cs="Arial"/>
                <w:sz w:val="24"/>
                <w:szCs w:val="24"/>
              </w:rPr>
              <w:t>, które zostaną opublikowane w syst</w:t>
            </w:r>
            <w:r w:rsidR="00C65200">
              <w:rPr>
                <w:rFonts w:ascii="Arial" w:hAnsi="Arial" w:cs="Arial"/>
                <w:sz w:val="24"/>
                <w:szCs w:val="24"/>
              </w:rPr>
              <w:t>emie elearningowym Beneficjenta</w:t>
            </w:r>
            <w:r w:rsidR="00ED67B8" w:rsidRPr="006D248E">
              <w:rPr>
                <w:rFonts w:ascii="Arial" w:hAnsi="Arial" w:cs="Arial"/>
                <w:sz w:val="24"/>
                <w:szCs w:val="24"/>
              </w:rPr>
              <w:t xml:space="preserve">. Badanie </w:t>
            </w:r>
            <w:r>
              <w:rPr>
                <w:rFonts w:ascii="Arial" w:hAnsi="Arial" w:cs="Arial"/>
                <w:sz w:val="24"/>
                <w:szCs w:val="24"/>
              </w:rPr>
              <w:t xml:space="preserve">potrzeb szkoleniowych </w:t>
            </w:r>
            <w:r w:rsidR="00ED67B8" w:rsidRPr="006D248E">
              <w:rPr>
                <w:rFonts w:ascii="Arial" w:hAnsi="Arial" w:cs="Arial"/>
                <w:sz w:val="24"/>
                <w:szCs w:val="24"/>
              </w:rPr>
              <w:t>pozwoli na dostosowanie zakresu tematycznego szkoleń do rzeczywistych potrzeb osób, które skorzystają ze wsparcia.</w:t>
            </w:r>
            <w:r w:rsidR="00ED67B8" w:rsidRPr="00721EC4">
              <w:rPr>
                <w:rFonts w:ascii="Arial" w:hAnsi="Arial" w:cs="Arial"/>
                <w:sz w:val="24"/>
                <w:szCs w:val="24"/>
              </w:rPr>
              <w:t xml:space="preserve"> Zakres ten będzie bazował na „</w:t>
            </w:r>
            <w:r w:rsidR="00ED67B8" w:rsidRPr="0039220A">
              <w:rPr>
                <w:rFonts w:ascii="Arial" w:hAnsi="Arial" w:cs="Arial"/>
                <w:sz w:val="24"/>
                <w:szCs w:val="24"/>
              </w:rPr>
              <w:t>Międzyresortowym programie szkoleniowym</w:t>
            </w:r>
            <w:r w:rsidR="000123C6">
              <w:rPr>
                <w:rFonts w:ascii="Arial" w:hAnsi="Arial" w:cs="Arial"/>
                <w:sz w:val="24"/>
                <w:szCs w:val="24"/>
              </w:rPr>
              <w:t>” dla analityków</w:t>
            </w:r>
            <w:r w:rsidR="000123C6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2"/>
            </w:r>
            <w:r w:rsidR="00ED67B8" w:rsidRPr="003922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67B8" w:rsidRPr="00721EC4">
              <w:rPr>
                <w:rFonts w:ascii="Arial" w:hAnsi="Arial" w:cs="Arial"/>
                <w:sz w:val="24"/>
                <w:szCs w:val="24"/>
              </w:rPr>
              <w:t>oraz już opracowanych materiałach szkoleniowych, które z</w:t>
            </w:r>
            <w:r w:rsidR="00C44305">
              <w:rPr>
                <w:rFonts w:ascii="Arial" w:hAnsi="Arial" w:cs="Arial"/>
                <w:sz w:val="24"/>
                <w:szCs w:val="24"/>
              </w:rPr>
              <w:t>ostaną zaktualizowane i </w:t>
            </w:r>
            <w:r w:rsidR="00ED67B8" w:rsidRPr="00721EC4">
              <w:rPr>
                <w:rFonts w:ascii="Arial" w:hAnsi="Arial" w:cs="Arial"/>
                <w:sz w:val="24"/>
                <w:szCs w:val="24"/>
              </w:rPr>
              <w:t xml:space="preserve">dostosowane do wymiaru </w:t>
            </w:r>
            <w:r w:rsidR="0039220A">
              <w:rPr>
                <w:rFonts w:ascii="Arial" w:hAnsi="Arial" w:cs="Arial"/>
                <w:sz w:val="24"/>
                <w:szCs w:val="24"/>
              </w:rPr>
              <w:t xml:space="preserve">czasowego zaplanowanych </w:t>
            </w:r>
            <w:r w:rsidR="00ED67B8" w:rsidRPr="00721EC4">
              <w:rPr>
                <w:rFonts w:ascii="Arial" w:hAnsi="Arial" w:cs="Arial"/>
                <w:sz w:val="24"/>
                <w:szCs w:val="24"/>
              </w:rPr>
              <w:t>szkoleń</w:t>
            </w:r>
            <w:r w:rsidR="00ED67B8" w:rsidRPr="006D248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EBFA5A7" w14:textId="006D4AF6" w:rsidR="000123C6" w:rsidRPr="00FA5852" w:rsidRDefault="000123C6" w:rsidP="00FA5852">
            <w:pPr>
              <w:pStyle w:val="Default"/>
              <w:spacing w:before="240" w:after="240" w:line="360" w:lineRule="auto"/>
              <w:rPr>
                <w:rFonts w:ascii="Arial" w:hAnsi="Arial" w:cs="Arial"/>
              </w:rPr>
            </w:pPr>
            <w:r w:rsidRPr="00FA5852">
              <w:rPr>
                <w:rFonts w:ascii="Arial" w:hAnsi="Arial" w:cs="Arial"/>
              </w:rPr>
              <w:t xml:space="preserve">Tematyka szkoleń będzie ustalona w oparciu o aktualne potrzeby szkoleniowe zrekrutowanych uczestników, w tym obejmować będzie wybrane zagadnienia ujęte </w:t>
            </w:r>
            <w:r w:rsidR="003E2034">
              <w:rPr>
                <w:rFonts w:ascii="Arial" w:hAnsi="Arial" w:cs="Arial"/>
              </w:rPr>
              <w:br/>
            </w:r>
            <w:r w:rsidRPr="00FA5852">
              <w:rPr>
                <w:rFonts w:ascii="Arial" w:hAnsi="Arial" w:cs="Arial"/>
              </w:rPr>
              <w:t xml:space="preserve">w </w:t>
            </w:r>
            <w:r>
              <w:rPr>
                <w:rFonts w:ascii="Arial" w:hAnsi="Arial" w:cs="Arial"/>
              </w:rPr>
              <w:t>„</w:t>
            </w:r>
            <w:r w:rsidRPr="00FA5852">
              <w:rPr>
                <w:rFonts w:ascii="Arial" w:hAnsi="Arial" w:cs="Arial"/>
              </w:rPr>
              <w:t>Międzyresortowym programie szkoleniowym</w:t>
            </w:r>
            <w:r>
              <w:rPr>
                <w:rFonts w:ascii="Arial" w:hAnsi="Arial" w:cs="Arial"/>
              </w:rPr>
              <w:t>”</w:t>
            </w:r>
            <w:r w:rsidRPr="00FA5852">
              <w:rPr>
                <w:rFonts w:ascii="Arial" w:hAnsi="Arial" w:cs="Arial"/>
              </w:rPr>
              <w:t xml:space="preserve"> dla analityków. </w:t>
            </w:r>
          </w:p>
          <w:p w14:paraId="3942BA6E" w14:textId="77777777" w:rsidR="000123C6" w:rsidRPr="00FA5852" w:rsidRDefault="000123C6" w:rsidP="00C44305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FA5852">
              <w:rPr>
                <w:rFonts w:ascii="Arial" w:hAnsi="Arial" w:cs="Arial"/>
              </w:rPr>
              <w:t>Do zagadnień tych należą m.in.</w:t>
            </w:r>
          </w:p>
          <w:p w14:paraId="4FF6E1BB" w14:textId="5971CF3E" w:rsidR="000123C6" w:rsidRDefault="009C2121" w:rsidP="001F0114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FA5852">
              <w:rPr>
                <w:rFonts w:ascii="Arial" w:hAnsi="Arial" w:cs="Arial"/>
              </w:rPr>
              <w:t>źródła danych,</w:t>
            </w:r>
          </w:p>
          <w:p w14:paraId="4D3E9F9F" w14:textId="6F05216D" w:rsidR="000123C6" w:rsidRDefault="009C2121" w:rsidP="001F0114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FA5852">
              <w:rPr>
                <w:rFonts w:ascii="Arial" w:hAnsi="Arial" w:cs="Arial"/>
              </w:rPr>
              <w:t>wybrane metody analizy danych jakościowych i prezentacja wyników takich badań,</w:t>
            </w:r>
          </w:p>
          <w:p w14:paraId="789F226B" w14:textId="5088523D" w:rsidR="003E2034" w:rsidRDefault="009C2121" w:rsidP="001F0114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FA5852">
              <w:rPr>
                <w:rFonts w:ascii="Arial" w:hAnsi="Arial" w:cs="Arial"/>
              </w:rPr>
              <w:t>wnioskowanie na podstawie małych prób</w:t>
            </w:r>
            <w:r>
              <w:rPr>
                <w:rFonts w:ascii="Arial" w:hAnsi="Arial" w:cs="Arial"/>
              </w:rPr>
              <w:t>,</w:t>
            </w:r>
          </w:p>
          <w:p w14:paraId="69E98A2E" w14:textId="44059186" w:rsidR="000123C6" w:rsidRDefault="009C2121" w:rsidP="001F0114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FA5852">
              <w:rPr>
                <w:rFonts w:ascii="Arial" w:hAnsi="Arial" w:cs="Arial"/>
              </w:rPr>
              <w:lastRenderedPageBreak/>
              <w:t>analiza d</w:t>
            </w:r>
            <w:r w:rsidR="000123C6" w:rsidRPr="00FA5852">
              <w:rPr>
                <w:rFonts w:ascii="Arial" w:hAnsi="Arial" w:cs="Arial"/>
              </w:rPr>
              <w:t xml:space="preserve">anych przy użyciu MS Excel i/lub R oraz metody prezentacji danych </w:t>
            </w:r>
            <w:r w:rsidR="00955FB0">
              <w:rPr>
                <w:rFonts w:ascii="Arial" w:hAnsi="Arial" w:cs="Arial"/>
              </w:rPr>
              <w:br/>
            </w:r>
            <w:r w:rsidR="000123C6" w:rsidRPr="00FA5852">
              <w:rPr>
                <w:rFonts w:ascii="Arial" w:hAnsi="Arial" w:cs="Arial"/>
              </w:rPr>
              <w:t>i uzyskanych wyników,</w:t>
            </w:r>
          </w:p>
          <w:p w14:paraId="3F66E33F" w14:textId="55A74706" w:rsidR="000123C6" w:rsidRDefault="009C2121" w:rsidP="001F0114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FA5852">
              <w:rPr>
                <w:rFonts w:ascii="Arial" w:hAnsi="Arial" w:cs="Arial"/>
              </w:rPr>
              <w:t>matematyka finansowa ze szczególnym uwzględnieniem zagadnień związanych ze zmianą wartości pieniądza w czasie,</w:t>
            </w:r>
          </w:p>
          <w:p w14:paraId="6928CE3D" w14:textId="36560210" w:rsidR="000123C6" w:rsidRPr="00FA5852" w:rsidRDefault="009C2121" w:rsidP="001F0114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FA5852">
              <w:rPr>
                <w:rFonts w:ascii="Arial" w:hAnsi="Arial" w:cs="Arial"/>
              </w:rPr>
              <w:t xml:space="preserve">analiza </w:t>
            </w:r>
            <w:r w:rsidR="000123C6" w:rsidRPr="00FA5852">
              <w:rPr>
                <w:rFonts w:ascii="Arial" w:hAnsi="Arial" w:cs="Arial"/>
              </w:rPr>
              <w:t>kontrfaktyczna jako narzędzie badania efektywności interwencji.</w:t>
            </w:r>
          </w:p>
          <w:p w14:paraId="19900DA8" w14:textId="70DF0DA7" w:rsidR="000123C6" w:rsidRPr="00FA5852" w:rsidRDefault="009C2121" w:rsidP="00FA5852">
            <w:pPr>
              <w:pStyle w:val="Default"/>
              <w:spacing w:before="240" w:after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</w:t>
            </w:r>
            <w:r w:rsidR="000123C6" w:rsidRPr="00FA5852">
              <w:rPr>
                <w:rFonts w:ascii="Arial" w:hAnsi="Arial" w:cs="Arial"/>
              </w:rPr>
              <w:t xml:space="preserve"> zagadnie</w:t>
            </w:r>
            <w:r>
              <w:rPr>
                <w:rFonts w:ascii="Arial" w:hAnsi="Arial" w:cs="Arial"/>
              </w:rPr>
              <w:t>ń, które</w:t>
            </w:r>
            <w:r w:rsidR="000123C6" w:rsidRPr="00FA5852">
              <w:rPr>
                <w:rFonts w:ascii="Arial" w:hAnsi="Arial" w:cs="Arial"/>
              </w:rPr>
              <w:t xml:space="preserve"> będą stanowiły tematykę szkoleń, </w:t>
            </w:r>
            <w:r>
              <w:rPr>
                <w:rFonts w:ascii="Arial" w:hAnsi="Arial" w:cs="Arial"/>
              </w:rPr>
              <w:t>zostanie określony na podstawie analizy</w:t>
            </w:r>
            <w:r w:rsidR="000123C6" w:rsidRPr="00FA5852">
              <w:rPr>
                <w:rFonts w:ascii="Arial" w:hAnsi="Arial" w:cs="Arial"/>
              </w:rPr>
              <w:t xml:space="preserve"> potrzeb szkoleniowych</w:t>
            </w:r>
            <w:r>
              <w:rPr>
                <w:rFonts w:ascii="Arial" w:hAnsi="Arial" w:cs="Arial"/>
              </w:rPr>
              <w:t xml:space="preserve"> uczestników projektu</w:t>
            </w:r>
            <w:r w:rsidR="000123C6" w:rsidRPr="00FA5852">
              <w:rPr>
                <w:rFonts w:ascii="Arial" w:hAnsi="Arial" w:cs="Arial"/>
              </w:rPr>
              <w:t>. Zakłada się również, że szkolenia będą prowadzone na dwóch poziomach zaawansowania.</w:t>
            </w:r>
          </w:p>
          <w:p w14:paraId="1F7DA954" w14:textId="77777777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1EC4">
              <w:rPr>
                <w:rFonts w:ascii="Arial" w:hAnsi="Arial" w:cs="Arial"/>
                <w:b/>
                <w:sz w:val="24"/>
                <w:szCs w:val="24"/>
              </w:rPr>
              <w:t>Grupa docelowa</w:t>
            </w:r>
          </w:p>
          <w:p w14:paraId="32D5B1B1" w14:textId="1CF3564F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721EC4">
              <w:rPr>
                <w:rFonts w:ascii="Arial" w:hAnsi="Arial" w:cs="Arial"/>
                <w:sz w:val="24"/>
                <w:szCs w:val="24"/>
              </w:rPr>
              <w:t xml:space="preserve">Wsparciem zostaną objęci pracownicy urzędów wchodzących w skład służby cywilnej, </w:t>
            </w:r>
            <w:r w:rsidR="0039220A">
              <w:rPr>
                <w:rFonts w:ascii="Arial" w:hAnsi="Arial" w:cs="Arial"/>
                <w:sz w:val="24"/>
                <w:szCs w:val="24"/>
              </w:rPr>
              <w:t xml:space="preserve">realizujący zadania z zakresu analizy danych </w:t>
            </w:r>
            <w:r w:rsidR="00785A8E">
              <w:rPr>
                <w:rFonts w:ascii="Arial" w:hAnsi="Arial" w:cs="Arial"/>
                <w:sz w:val="24"/>
                <w:szCs w:val="24"/>
              </w:rPr>
              <w:t>w ramach</w:t>
            </w:r>
            <w:r w:rsidR="0039220A" w:rsidRPr="00D411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220A">
              <w:rPr>
                <w:rFonts w:ascii="Arial" w:hAnsi="Arial" w:cs="Arial"/>
                <w:sz w:val="24"/>
                <w:szCs w:val="24"/>
              </w:rPr>
              <w:t>oceny skutków regulacji</w:t>
            </w:r>
            <w:r w:rsidRPr="00721EC4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0123C6">
              <w:rPr>
                <w:rFonts w:ascii="Arial" w:hAnsi="Arial" w:cs="Arial"/>
                <w:sz w:val="24"/>
                <w:szCs w:val="24"/>
              </w:rPr>
              <w:t xml:space="preserve">Do urzędów tych należą w szczególności KPRM, ministerstwa i urzędy centralne. </w:t>
            </w:r>
          </w:p>
          <w:p w14:paraId="7DFC1E89" w14:textId="4615CFF8" w:rsidR="00DA3EFA" w:rsidRDefault="009B0849" w:rsidP="00D30B5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248E">
              <w:rPr>
                <w:rFonts w:ascii="Arial" w:hAnsi="Arial" w:cs="Arial"/>
                <w:sz w:val="24"/>
                <w:szCs w:val="24"/>
              </w:rPr>
              <w:t xml:space="preserve">W ramach projektu </w:t>
            </w:r>
            <w:r>
              <w:rPr>
                <w:rFonts w:ascii="Arial" w:hAnsi="Arial" w:cs="Arial"/>
                <w:sz w:val="24"/>
                <w:szCs w:val="24"/>
              </w:rPr>
              <w:t xml:space="preserve">na poziomie podstawowym zostanie przeszkolonych </w:t>
            </w:r>
            <w:r w:rsidRPr="006D248E">
              <w:rPr>
                <w:rFonts w:ascii="Arial" w:hAnsi="Arial" w:cs="Arial"/>
                <w:sz w:val="24"/>
                <w:szCs w:val="24"/>
              </w:rPr>
              <w:t xml:space="preserve">200 pracowników urzędów administracji publicznej, </w:t>
            </w:r>
            <w:r>
              <w:rPr>
                <w:rFonts w:ascii="Arial" w:hAnsi="Arial" w:cs="Arial"/>
                <w:sz w:val="24"/>
                <w:szCs w:val="24"/>
              </w:rPr>
              <w:t xml:space="preserve">którzy </w:t>
            </w:r>
            <w:r w:rsidR="00DA3EFA">
              <w:rPr>
                <w:rFonts w:ascii="Arial" w:hAnsi="Arial" w:cs="Arial"/>
                <w:sz w:val="24"/>
                <w:szCs w:val="24"/>
              </w:rPr>
              <w:t>są faktycznie zaangażowani</w:t>
            </w:r>
            <w:r w:rsidR="00DA3EFA" w:rsidRPr="00721E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4305">
              <w:rPr>
                <w:rFonts w:ascii="Arial" w:hAnsi="Arial" w:cs="Arial"/>
                <w:sz w:val="24"/>
                <w:szCs w:val="24"/>
              </w:rPr>
              <w:t>w </w:t>
            </w:r>
            <w:r w:rsidR="00DA3EFA" w:rsidRPr="00721EC4">
              <w:rPr>
                <w:rFonts w:ascii="Arial" w:hAnsi="Arial" w:cs="Arial"/>
                <w:sz w:val="24"/>
                <w:szCs w:val="24"/>
              </w:rPr>
              <w:t xml:space="preserve">proces </w:t>
            </w:r>
            <w:r w:rsidR="00DA3EFA">
              <w:rPr>
                <w:rFonts w:ascii="Arial" w:hAnsi="Arial" w:cs="Arial"/>
                <w:sz w:val="24"/>
                <w:szCs w:val="24"/>
              </w:rPr>
              <w:t>analizy danych</w:t>
            </w:r>
            <w:r w:rsidR="00DA3EFA" w:rsidRPr="00721EC4">
              <w:rPr>
                <w:rFonts w:ascii="Arial" w:hAnsi="Arial" w:cs="Arial"/>
                <w:sz w:val="24"/>
                <w:szCs w:val="24"/>
              </w:rPr>
              <w:t xml:space="preserve"> lub planowane</w:t>
            </w:r>
            <w:r w:rsidR="00DA3EFA">
              <w:rPr>
                <w:rFonts w:ascii="Arial" w:hAnsi="Arial" w:cs="Arial"/>
                <w:sz w:val="24"/>
                <w:szCs w:val="24"/>
              </w:rPr>
              <w:t xml:space="preserve"> jest ich zaangażowanie w przyszłości</w:t>
            </w:r>
            <w:r w:rsidR="00DA3EFA" w:rsidRPr="00721EC4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DA3EFA">
              <w:rPr>
                <w:rFonts w:ascii="Arial" w:hAnsi="Arial" w:cs="Arial"/>
                <w:sz w:val="24"/>
                <w:szCs w:val="24"/>
              </w:rPr>
              <w:t xml:space="preserve">Będą to osoby, które w swojej codziennej pracy zajmują się lub będą zajmować analizą jakościową i/lub ilościową danych w aspekcie oceny skutków regulacji. </w:t>
            </w:r>
          </w:p>
          <w:p w14:paraId="048CE769" w14:textId="0E2008BE" w:rsidR="009B0849" w:rsidRDefault="009B0849" w:rsidP="00C44305">
            <w:pPr>
              <w:spacing w:before="240"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poziomie zaawansowanym zostanie przeszkolonych również 200 pracowników, którzy będą się rekrutować z 3 grup:</w:t>
            </w:r>
          </w:p>
          <w:p w14:paraId="3864B593" w14:textId="77777777" w:rsidR="009B0849" w:rsidRPr="00D30B50" w:rsidRDefault="009B0849" w:rsidP="001F0114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</w:rPr>
            </w:pPr>
            <w:r w:rsidRPr="00D30B50">
              <w:rPr>
                <w:rFonts w:ascii="Arial" w:hAnsi="Arial" w:cs="Arial"/>
                <w:sz w:val="24"/>
              </w:rPr>
              <w:t>uczestników szkoleń na poziomie podstawowym w ramach tego projektu,</w:t>
            </w:r>
          </w:p>
          <w:p w14:paraId="5B6E2C0F" w14:textId="77777777" w:rsidR="009B0849" w:rsidRPr="00D30B50" w:rsidRDefault="009B0849" w:rsidP="001F0114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</w:rPr>
            </w:pPr>
            <w:r w:rsidRPr="00D30B50">
              <w:rPr>
                <w:rFonts w:ascii="Arial" w:hAnsi="Arial" w:cs="Arial"/>
                <w:sz w:val="24"/>
              </w:rPr>
              <w:t>absolwentów Akademii Analityka</w:t>
            </w:r>
            <w:r>
              <w:rPr>
                <w:rStyle w:val="Odwoanieprzypisudolnego"/>
                <w:rFonts w:ascii="Arial" w:hAnsi="Arial" w:cs="Arial"/>
                <w:sz w:val="24"/>
              </w:rPr>
              <w:footnoteReference w:id="13"/>
            </w:r>
            <w:r w:rsidRPr="00D30B50">
              <w:rPr>
                <w:rFonts w:ascii="Arial" w:hAnsi="Arial" w:cs="Arial"/>
                <w:sz w:val="24"/>
              </w:rPr>
              <w:t xml:space="preserve"> oraz </w:t>
            </w:r>
          </w:p>
          <w:p w14:paraId="05C04906" w14:textId="4E80F723" w:rsidR="009B0849" w:rsidRPr="00D30B50" w:rsidRDefault="009B0849" w:rsidP="001F0114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</w:rPr>
            </w:pPr>
            <w:r w:rsidRPr="00D30B50">
              <w:rPr>
                <w:rFonts w:ascii="Arial" w:hAnsi="Arial" w:cs="Arial"/>
                <w:sz w:val="24"/>
              </w:rPr>
              <w:t>absolwentów Akademii Oceny Skutków Regulacji</w:t>
            </w:r>
            <w:r>
              <w:rPr>
                <w:rStyle w:val="Odwoanieprzypisudolnego"/>
                <w:rFonts w:ascii="Arial" w:hAnsi="Arial" w:cs="Arial"/>
                <w:sz w:val="24"/>
              </w:rPr>
              <w:footnoteReference w:id="14"/>
            </w:r>
            <w:r w:rsidRPr="00D30B50">
              <w:rPr>
                <w:rFonts w:ascii="Arial" w:hAnsi="Arial" w:cs="Arial"/>
                <w:sz w:val="24"/>
              </w:rPr>
              <w:t>.</w:t>
            </w:r>
          </w:p>
          <w:p w14:paraId="0AB7FF72" w14:textId="312EB9E2" w:rsidR="0078057A" w:rsidRPr="00FA4109" w:rsidRDefault="00AE2AF5" w:rsidP="0078057A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721EC4">
              <w:rPr>
                <w:rFonts w:ascii="Arial" w:hAnsi="Arial" w:cs="Arial"/>
                <w:sz w:val="24"/>
                <w:szCs w:val="24"/>
              </w:rPr>
              <w:t xml:space="preserve">Zakłada się, że co najmniej 90% osób z grupy docelowej projektu podniesie swoje kompetencje z zakresu </w:t>
            </w:r>
            <w:r w:rsidR="0039220A">
              <w:rPr>
                <w:rFonts w:ascii="Arial" w:hAnsi="Arial" w:cs="Arial"/>
                <w:sz w:val="24"/>
                <w:szCs w:val="24"/>
              </w:rPr>
              <w:t>analizy danych</w:t>
            </w:r>
            <w:r w:rsidRPr="00721EC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E2AF5" w:rsidRPr="00721EC4" w14:paraId="21979DEB" w14:textId="77777777" w:rsidTr="00AE2AF5">
        <w:trPr>
          <w:trHeight w:val="567"/>
        </w:trPr>
        <w:tc>
          <w:tcPr>
            <w:tcW w:w="935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CCC0D9"/>
            <w:vAlign w:val="center"/>
          </w:tcPr>
          <w:p w14:paraId="6176B200" w14:textId="77777777" w:rsidR="00AE2AF5" w:rsidRPr="006D248E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D248E">
              <w:rPr>
                <w:rFonts w:ascii="Arial" w:hAnsi="Arial" w:cs="Arial"/>
                <w:sz w:val="24"/>
                <w:szCs w:val="24"/>
              </w:rPr>
              <w:lastRenderedPageBreak/>
              <w:t>Zasadnicze działania ukierunkowane na wsparcie podejmowanej interwencji publicznej, zrealizowane dotychczas przez wnioskodawcę lub inne instytucje</w:t>
            </w:r>
          </w:p>
        </w:tc>
      </w:tr>
      <w:tr w:rsidR="00AE2AF5" w:rsidRPr="00721EC4" w14:paraId="35648D2E" w14:textId="77777777" w:rsidTr="00AE2AF5">
        <w:trPr>
          <w:trHeight w:val="567"/>
        </w:trPr>
        <w:tc>
          <w:tcPr>
            <w:tcW w:w="935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D17C5" w14:textId="4E6F67B6" w:rsidR="004B7410" w:rsidRDefault="004B7410" w:rsidP="009C2121">
            <w:pPr>
              <w:spacing w:before="24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A5852">
              <w:rPr>
                <w:rFonts w:ascii="Arial" w:hAnsi="Arial" w:cs="Arial"/>
                <w:sz w:val="24"/>
                <w:szCs w:val="24"/>
              </w:rPr>
              <w:lastRenderedPageBreak/>
              <w:t>W latach 2014 -2015 wnioskodawca zrealizował projekt „Wzmocnienie potencjału analitycznego administracji publicznej”</w:t>
            </w:r>
            <w:r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5"/>
            </w:r>
            <w:r>
              <w:rPr>
                <w:rFonts w:ascii="Arial" w:hAnsi="Arial" w:cs="Arial"/>
                <w:sz w:val="24"/>
                <w:szCs w:val="24"/>
              </w:rPr>
              <w:t>, w ramach któ</w:t>
            </w:r>
            <w:r w:rsidR="00FA7C60">
              <w:rPr>
                <w:rFonts w:ascii="Arial" w:hAnsi="Arial" w:cs="Arial"/>
                <w:sz w:val="24"/>
                <w:szCs w:val="24"/>
              </w:rPr>
              <w:t>rego m.in:</w:t>
            </w:r>
          </w:p>
          <w:p w14:paraId="2FE70AD9" w14:textId="66C433B1" w:rsidR="00FA7C60" w:rsidRDefault="00FA7C60" w:rsidP="001F0114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4"/>
                <w:lang w:eastAsia="en-US"/>
              </w:rPr>
            </w:pPr>
            <w:r w:rsidRPr="00FA5852">
              <w:rPr>
                <w:rFonts w:ascii="Arial" w:hAnsi="Arial" w:cs="Arial"/>
                <w:sz w:val="24"/>
              </w:rPr>
              <w:t>Opracowano jednolite zasad</w:t>
            </w:r>
            <w:r w:rsidR="00955FB0">
              <w:rPr>
                <w:rFonts w:ascii="Arial" w:hAnsi="Arial" w:cs="Arial"/>
                <w:sz w:val="24"/>
              </w:rPr>
              <w:t>y</w:t>
            </w:r>
            <w:r w:rsidRPr="00FA5852">
              <w:rPr>
                <w:rFonts w:ascii="Arial" w:hAnsi="Arial" w:cs="Arial"/>
                <w:sz w:val="24"/>
              </w:rPr>
              <w:t xml:space="preserve"> tworzenia specjalistycznej ścieżki rozwoju zawodowego (o profilu ekspert analiz polityk publicznych),</w:t>
            </w:r>
          </w:p>
          <w:p w14:paraId="4D97E698" w14:textId="3E86EC3B" w:rsidR="00FA7C60" w:rsidRDefault="00FA7C60" w:rsidP="001F0114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4"/>
                <w:lang w:eastAsia="en-US"/>
              </w:rPr>
            </w:pPr>
            <w:r w:rsidRPr="00FA5852">
              <w:rPr>
                <w:rFonts w:ascii="Arial" w:hAnsi="Arial" w:cs="Arial"/>
                <w:sz w:val="24"/>
              </w:rPr>
              <w:t xml:space="preserve">Przeszkolono 107 osób w toku długookresowego szkolenia analitycznego </w:t>
            </w:r>
            <w:r w:rsidR="00955FB0">
              <w:rPr>
                <w:rFonts w:ascii="Arial" w:hAnsi="Arial" w:cs="Arial"/>
                <w:sz w:val="24"/>
              </w:rPr>
              <w:br/>
            </w:r>
            <w:r w:rsidRPr="00FA5852">
              <w:rPr>
                <w:rFonts w:ascii="Arial" w:hAnsi="Arial" w:cs="Arial"/>
                <w:sz w:val="24"/>
              </w:rPr>
              <w:t>w ramach tzw. Akademii Analityka,</w:t>
            </w:r>
          </w:p>
          <w:p w14:paraId="57764529" w14:textId="553F16C2" w:rsidR="00FA7C60" w:rsidRPr="00FA5852" w:rsidRDefault="00FA7C60" w:rsidP="001F0114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4"/>
                <w:lang w:eastAsia="en-US"/>
              </w:rPr>
            </w:pPr>
            <w:r w:rsidRPr="00FA5852">
              <w:rPr>
                <w:rFonts w:ascii="Arial" w:hAnsi="Arial" w:cs="Arial"/>
                <w:sz w:val="24"/>
              </w:rPr>
              <w:t>Zorganizowano staże zagraniczne, w których uczestniczyło 9 osób.</w:t>
            </w:r>
          </w:p>
          <w:p w14:paraId="5091F3C5" w14:textId="1B50F968" w:rsidR="00AE2AF5" w:rsidRPr="00721EC4" w:rsidRDefault="00AE2AF5" w:rsidP="00C44305">
            <w:pPr>
              <w:spacing w:before="24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248E">
              <w:rPr>
                <w:rFonts w:ascii="Arial" w:hAnsi="Arial" w:cs="Arial"/>
                <w:sz w:val="24"/>
                <w:szCs w:val="24"/>
              </w:rPr>
              <w:t xml:space="preserve">W latach 2016-2019 Szef Służby Cywilnej zrealizował projekt </w:t>
            </w:r>
            <w:r w:rsidR="00FA7C60">
              <w:rPr>
                <w:rFonts w:ascii="Arial" w:hAnsi="Arial" w:cs="Arial"/>
                <w:sz w:val="24"/>
                <w:szCs w:val="24"/>
              </w:rPr>
              <w:t>„</w:t>
            </w:r>
            <w:r w:rsidRPr="006D248E">
              <w:rPr>
                <w:rFonts w:ascii="Arial" w:hAnsi="Arial" w:cs="Arial"/>
                <w:sz w:val="24"/>
                <w:szCs w:val="24"/>
              </w:rPr>
              <w:t>Akademia Oceny Wpływu Regulacji</w:t>
            </w:r>
            <w:r w:rsidR="00FA7C60">
              <w:rPr>
                <w:rFonts w:ascii="Arial" w:hAnsi="Arial" w:cs="Arial"/>
                <w:sz w:val="24"/>
                <w:szCs w:val="24"/>
              </w:rPr>
              <w:t>”</w:t>
            </w:r>
            <w:r w:rsidR="00FA7C60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6"/>
            </w:r>
            <w:r w:rsidRPr="006D248E">
              <w:rPr>
                <w:rFonts w:ascii="Arial" w:hAnsi="Arial" w:cs="Arial"/>
                <w:sz w:val="24"/>
                <w:szCs w:val="24"/>
              </w:rPr>
              <w:t>, w ramach którego</w:t>
            </w:r>
            <w:r w:rsidR="009E0C9C">
              <w:rPr>
                <w:rFonts w:ascii="Arial" w:hAnsi="Arial" w:cs="Arial"/>
                <w:sz w:val="24"/>
                <w:szCs w:val="24"/>
              </w:rPr>
              <w:t xml:space="preserve"> m.in.</w:t>
            </w:r>
            <w:r w:rsidRPr="006D248E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714CD5D" w14:textId="6EE14975" w:rsidR="00AE2AF5" w:rsidRPr="00721EC4" w:rsidRDefault="00AE2AF5" w:rsidP="001F0114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</w:rPr>
            </w:pPr>
            <w:r w:rsidRPr="00721EC4">
              <w:rPr>
                <w:rFonts w:ascii="Arial" w:hAnsi="Arial" w:cs="Arial"/>
                <w:sz w:val="24"/>
              </w:rPr>
              <w:t>zorganizowano długookresowe szkolenie specjalistyczne i studia podyplomowe w ramach Akademii Oceny Skutków Regulacji</w:t>
            </w:r>
            <w:r w:rsidR="007C5D7C">
              <w:rPr>
                <w:rFonts w:ascii="Arial" w:hAnsi="Arial" w:cs="Arial"/>
                <w:sz w:val="24"/>
              </w:rPr>
              <w:t>,</w:t>
            </w:r>
          </w:p>
          <w:p w14:paraId="141736A3" w14:textId="53CC05B0" w:rsidR="00AE2AF5" w:rsidRPr="00721EC4" w:rsidRDefault="00AE2AF5" w:rsidP="001F0114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</w:rPr>
            </w:pPr>
            <w:r w:rsidRPr="00721EC4">
              <w:rPr>
                <w:rFonts w:ascii="Arial" w:hAnsi="Arial" w:cs="Arial"/>
                <w:sz w:val="24"/>
              </w:rPr>
              <w:t>zorganizowano szkolenia ustawiczne dla absolwentów Akademii Oceny Skutków Regulacji, oraz absolwentów Akademii Analityka (tj. dla osób, które ukończyły długookresowe szkolenia analityczne w poprzednim projekcie realizowanym przez KPRM pn. „Wzmocnienie potencjału analitycznego administracji publicznej”).</w:t>
            </w:r>
          </w:p>
          <w:p w14:paraId="5997DA7D" w14:textId="77777777" w:rsidR="00AE2AF5" w:rsidRPr="00721EC4" w:rsidRDefault="00AE2AF5" w:rsidP="00FE3D1D">
            <w:pPr>
              <w:spacing w:before="24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21EC4">
              <w:rPr>
                <w:rFonts w:ascii="Arial" w:hAnsi="Arial" w:cs="Arial"/>
                <w:sz w:val="24"/>
                <w:szCs w:val="24"/>
              </w:rPr>
              <w:t xml:space="preserve">W zakresie Akademii Oceny Skutków Regulacji: </w:t>
            </w:r>
          </w:p>
          <w:p w14:paraId="31A5CDFE" w14:textId="77777777" w:rsidR="00AE2AF5" w:rsidRPr="00721EC4" w:rsidRDefault="00AE2AF5" w:rsidP="001F0114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</w:rPr>
            </w:pPr>
            <w:r w:rsidRPr="00721EC4">
              <w:rPr>
                <w:rFonts w:ascii="Arial" w:hAnsi="Arial" w:cs="Arial"/>
                <w:sz w:val="24"/>
              </w:rPr>
              <w:t>97 osób ukończyło studia podyplomowe AOSR;</w:t>
            </w:r>
          </w:p>
          <w:p w14:paraId="40DC6848" w14:textId="77777777" w:rsidR="00AE2AF5" w:rsidRPr="00721EC4" w:rsidRDefault="00AE2AF5" w:rsidP="001F0114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</w:rPr>
            </w:pPr>
            <w:r w:rsidRPr="00721EC4">
              <w:rPr>
                <w:rFonts w:ascii="Arial" w:hAnsi="Arial" w:cs="Arial"/>
                <w:sz w:val="24"/>
              </w:rPr>
              <w:t>przeszkolono 66 osób na szkoleniach ustawicznych dla absolwentek i absolwentów Akademii Analityka;</w:t>
            </w:r>
          </w:p>
          <w:p w14:paraId="62997848" w14:textId="402720C6" w:rsidR="00AE2AF5" w:rsidRPr="00721EC4" w:rsidRDefault="00AE2AF5" w:rsidP="001F0114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</w:rPr>
            </w:pPr>
            <w:r w:rsidRPr="00721EC4">
              <w:rPr>
                <w:rFonts w:ascii="Arial" w:hAnsi="Arial" w:cs="Arial"/>
                <w:sz w:val="24"/>
              </w:rPr>
              <w:t>przeszkolono 75 osób na szkoleniach ustawicznych dla absolwentek i absolwentów A</w:t>
            </w:r>
            <w:r w:rsidR="007C5D7C">
              <w:rPr>
                <w:rFonts w:ascii="Arial" w:hAnsi="Arial" w:cs="Arial"/>
                <w:sz w:val="24"/>
              </w:rPr>
              <w:t>kademii Oceny Skutków Regulacji.</w:t>
            </w:r>
          </w:p>
          <w:p w14:paraId="1D53DD7C" w14:textId="10E67950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721EC4">
              <w:rPr>
                <w:rFonts w:ascii="Arial" w:hAnsi="Arial" w:cs="Arial"/>
                <w:sz w:val="24"/>
                <w:szCs w:val="24"/>
              </w:rPr>
              <w:t>Przygotowano również 1</w:t>
            </w:r>
            <w:r w:rsidR="00313FDE">
              <w:rPr>
                <w:rFonts w:ascii="Arial" w:hAnsi="Arial" w:cs="Arial"/>
                <w:sz w:val="24"/>
                <w:szCs w:val="24"/>
              </w:rPr>
              <w:t>3</w:t>
            </w:r>
            <w:r w:rsidRPr="00721EC4">
              <w:rPr>
                <w:rFonts w:ascii="Arial" w:hAnsi="Arial" w:cs="Arial"/>
                <w:sz w:val="24"/>
                <w:szCs w:val="24"/>
              </w:rPr>
              <w:t xml:space="preserve"> kursów elearningowych z zagadnień dotyczących procesu oceny prawa i jego skutków. Kursy te zostały opublikowane w Systemie elearningowym służby cywilnej. </w:t>
            </w:r>
            <w:r w:rsidRPr="00862C66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862C66">
              <w:rPr>
                <w:rFonts w:ascii="Arial" w:hAnsi="Arial" w:cs="Arial"/>
                <w:sz w:val="24"/>
                <w:szCs w:val="24"/>
              </w:rPr>
              <w:t xml:space="preserve">31 sierpnia </w:t>
            </w:r>
            <w:r w:rsidR="00862C66" w:rsidRPr="00862C66">
              <w:rPr>
                <w:rFonts w:ascii="Arial" w:hAnsi="Arial" w:cs="Arial"/>
                <w:sz w:val="24"/>
                <w:szCs w:val="24"/>
              </w:rPr>
              <w:t>202</w:t>
            </w:r>
            <w:r w:rsidR="00862C66">
              <w:rPr>
                <w:rFonts w:ascii="Arial" w:hAnsi="Arial" w:cs="Arial"/>
                <w:sz w:val="24"/>
                <w:szCs w:val="24"/>
              </w:rPr>
              <w:t>1</w:t>
            </w:r>
            <w:r w:rsidR="00862C66" w:rsidRPr="00862C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2C66">
              <w:rPr>
                <w:rFonts w:ascii="Arial" w:hAnsi="Arial" w:cs="Arial"/>
                <w:sz w:val="24"/>
                <w:szCs w:val="24"/>
              </w:rPr>
              <w:t xml:space="preserve">r. skorzystało z nich łącznie </w:t>
            </w:r>
            <w:r w:rsidR="005D6F0D">
              <w:rPr>
                <w:rFonts w:ascii="Arial" w:hAnsi="Arial" w:cs="Arial"/>
                <w:sz w:val="24"/>
                <w:szCs w:val="24"/>
              </w:rPr>
              <w:t>5851 osób</w:t>
            </w:r>
            <w:r w:rsidRPr="00862C6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E2AF5" w:rsidRPr="00721EC4" w14:paraId="3640BF6D" w14:textId="77777777" w:rsidTr="00AE2AF5">
        <w:trPr>
          <w:trHeight w:val="567"/>
        </w:trPr>
        <w:tc>
          <w:tcPr>
            <w:tcW w:w="935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CCC0D9"/>
            <w:vAlign w:val="center"/>
          </w:tcPr>
          <w:p w14:paraId="6D88DADA" w14:textId="77777777" w:rsidR="00AE2AF5" w:rsidRPr="006D248E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D248E">
              <w:rPr>
                <w:rFonts w:ascii="Arial" w:hAnsi="Arial" w:cs="Arial"/>
                <w:sz w:val="24"/>
                <w:szCs w:val="24"/>
              </w:rPr>
              <w:lastRenderedPageBreak/>
              <w:t>Uwarunkowania skutecznej realizacji założeń interwencji publicznej (interesariusze, stan prawny, itd.)</w:t>
            </w:r>
          </w:p>
        </w:tc>
      </w:tr>
      <w:tr w:rsidR="00AE2AF5" w:rsidRPr="00721EC4" w14:paraId="5EB8F502" w14:textId="77777777" w:rsidTr="00AE2AF5">
        <w:trPr>
          <w:trHeight w:val="567"/>
        </w:trPr>
        <w:tc>
          <w:tcPr>
            <w:tcW w:w="935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D11E4" w14:textId="4569449A" w:rsidR="00F96D54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D248E">
              <w:rPr>
                <w:rFonts w:ascii="Arial" w:hAnsi="Arial" w:cs="Arial"/>
                <w:sz w:val="24"/>
                <w:szCs w:val="24"/>
              </w:rPr>
              <w:t xml:space="preserve">Skuteczna realizacja założeń interwencji publicznej zależy od zainteresowania </w:t>
            </w:r>
            <w:r w:rsidRPr="00721EC4">
              <w:rPr>
                <w:rFonts w:ascii="Arial" w:hAnsi="Arial" w:cs="Arial"/>
                <w:sz w:val="24"/>
                <w:szCs w:val="24"/>
              </w:rPr>
              <w:t>pracowników urzędów udziałem w szkoleniach z tej tematyki. W planowanej interwencji uczestnicy otrzymają wsparcie w postaci szkole</w:t>
            </w:r>
            <w:r w:rsidR="0039220A">
              <w:rPr>
                <w:rFonts w:ascii="Arial" w:hAnsi="Arial" w:cs="Arial"/>
                <w:sz w:val="24"/>
                <w:szCs w:val="24"/>
              </w:rPr>
              <w:t>ń na poziomie podstawowym oraz zaawansowanym (po 5 dni szkoleniowych na każdym poziomie</w:t>
            </w:r>
            <w:r w:rsidR="00FA5852">
              <w:rPr>
                <w:rFonts w:ascii="Arial" w:hAnsi="Arial" w:cs="Arial"/>
                <w:sz w:val="24"/>
                <w:szCs w:val="24"/>
              </w:rPr>
              <w:t>, ewentualnie podzielonych elastycznie na krótsze szkolenia</w:t>
            </w:r>
            <w:r w:rsidR="0039220A">
              <w:rPr>
                <w:rFonts w:ascii="Arial" w:hAnsi="Arial" w:cs="Arial"/>
                <w:sz w:val="24"/>
                <w:szCs w:val="24"/>
              </w:rPr>
              <w:t>)</w:t>
            </w:r>
            <w:r w:rsidRPr="00721EC4">
              <w:rPr>
                <w:rFonts w:ascii="Arial" w:hAnsi="Arial" w:cs="Arial"/>
                <w:sz w:val="24"/>
                <w:szCs w:val="24"/>
              </w:rPr>
              <w:t>. Ponadto</w:t>
            </w:r>
            <w:r w:rsidR="00577E5F" w:rsidRPr="00721EC4">
              <w:rPr>
                <w:rFonts w:ascii="Arial" w:hAnsi="Arial" w:cs="Arial"/>
                <w:sz w:val="24"/>
                <w:szCs w:val="24"/>
              </w:rPr>
              <w:t>,</w:t>
            </w:r>
            <w:r w:rsidRPr="00721EC4">
              <w:rPr>
                <w:rFonts w:ascii="Arial" w:hAnsi="Arial" w:cs="Arial"/>
                <w:sz w:val="24"/>
                <w:szCs w:val="24"/>
              </w:rPr>
              <w:t xml:space="preserve"> planowane jest zgromadzenie i przeanalizowanie potrzeb szkoleniowych pracowników urzędów biorących udział w projekcie, aby program szkoleniowy był jak najlepiej dostosowany do tych potrzeb.</w:t>
            </w:r>
            <w:r w:rsidR="00CD03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14E1B91" w14:textId="1EAC6618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721EC4">
              <w:rPr>
                <w:rFonts w:ascii="Arial" w:hAnsi="Arial" w:cs="Arial"/>
                <w:sz w:val="24"/>
                <w:szCs w:val="24"/>
              </w:rPr>
              <w:t>W celu zmniejszenia ryzyka zagrożeń zewnętrznych związanych ze stanem epidemii COVID-19</w:t>
            </w:r>
            <w:r w:rsidR="0039220A">
              <w:rPr>
                <w:rFonts w:ascii="Arial" w:hAnsi="Arial" w:cs="Arial"/>
                <w:sz w:val="24"/>
                <w:szCs w:val="24"/>
              </w:rPr>
              <w:t xml:space="preserve"> szkolenia</w:t>
            </w:r>
            <w:r w:rsidRPr="00721EC4">
              <w:rPr>
                <w:rFonts w:ascii="Arial" w:hAnsi="Arial" w:cs="Arial"/>
                <w:sz w:val="24"/>
                <w:szCs w:val="24"/>
              </w:rPr>
              <w:t xml:space="preserve"> zostaną zaplanowane elastycznie: stacjonarnie lub online, zależnie od obostrzeń związanych z pandemią. </w:t>
            </w:r>
          </w:p>
          <w:p w14:paraId="1C845787" w14:textId="4F024009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721EC4">
              <w:rPr>
                <w:rFonts w:ascii="Arial" w:hAnsi="Arial" w:cs="Arial"/>
                <w:sz w:val="24"/>
                <w:szCs w:val="24"/>
              </w:rPr>
              <w:t xml:space="preserve">Wykonawca szkoleń zostanie wyłoniony zgodnie z ustawą Prawo zamówień publicznych oraz przy uwzględnieniu odpowiedniego doboru warunków i kryteriów (np. współpracy z trenerami ze specjalistyczną wiedzą i doświadczeniem z tematyki </w:t>
            </w:r>
            <w:r w:rsidR="0039220A">
              <w:rPr>
                <w:rFonts w:ascii="Arial" w:hAnsi="Arial" w:cs="Arial"/>
                <w:sz w:val="24"/>
                <w:szCs w:val="24"/>
              </w:rPr>
              <w:t>analizy danych</w:t>
            </w:r>
            <w:r w:rsidR="0093266F">
              <w:rPr>
                <w:rFonts w:ascii="Arial" w:hAnsi="Arial" w:cs="Arial"/>
                <w:sz w:val="24"/>
                <w:szCs w:val="24"/>
              </w:rPr>
              <w:t xml:space="preserve"> w kontekście oceny skutków regulacji</w:t>
            </w:r>
            <w:r w:rsidRPr="00721EC4">
              <w:rPr>
                <w:rFonts w:ascii="Arial" w:hAnsi="Arial" w:cs="Arial"/>
                <w:sz w:val="24"/>
                <w:szCs w:val="24"/>
              </w:rPr>
              <w:t>) w specyfikacji warunków zamówienia, tak aby możliwe było wybranie doświadczonego organizatora szkoleń.</w:t>
            </w:r>
          </w:p>
          <w:p w14:paraId="1C1EA552" w14:textId="77777777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721EC4">
              <w:rPr>
                <w:rFonts w:ascii="Arial" w:hAnsi="Arial" w:cs="Arial"/>
                <w:sz w:val="24"/>
                <w:szCs w:val="24"/>
              </w:rPr>
              <w:t>W ramach działań dotyczących zarządzania ryzykiem w projekcie planuje się analizę ryzyka oraz bieżący monitoring realizowanych działań przez zespół projektowy m.in.: na podstawie raportów ze zrealizowanych etapów, sprawozdań, protokołów zdawczo-odbiorczych i wizyt monitoringowych w miejscach prowadzenia działań projektowych.</w:t>
            </w:r>
          </w:p>
        </w:tc>
      </w:tr>
      <w:tr w:rsidR="00AE2AF5" w:rsidRPr="00721EC4" w14:paraId="1A6D0E6D" w14:textId="77777777" w:rsidTr="00AE2AF5">
        <w:trPr>
          <w:trHeight w:val="567"/>
        </w:trPr>
        <w:tc>
          <w:tcPr>
            <w:tcW w:w="935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CCC0D9"/>
            <w:vAlign w:val="center"/>
          </w:tcPr>
          <w:p w14:paraId="789C2CBC" w14:textId="77777777" w:rsidR="00AE2AF5" w:rsidRPr="006D248E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D248E">
              <w:rPr>
                <w:rFonts w:ascii="Arial" w:hAnsi="Arial" w:cs="Arial"/>
                <w:sz w:val="24"/>
                <w:szCs w:val="24"/>
              </w:rPr>
              <w:t>Dalsze etapy planowane do wdrożenia poza projektem, o ile zostaną spełnione warunki umożliwiające ich skuteczne wykonanie</w:t>
            </w:r>
          </w:p>
        </w:tc>
      </w:tr>
      <w:tr w:rsidR="00AE2AF5" w:rsidRPr="00721EC4" w14:paraId="75FC696D" w14:textId="77777777" w:rsidTr="00AE2AF5">
        <w:trPr>
          <w:trHeight w:val="567"/>
        </w:trPr>
        <w:tc>
          <w:tcPr>
            <w:tcW w:w="9356" w:type="dxa"/>
            <w:gridSpan w:val="19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CF3540" w14:textId="249BBF6E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D248E">
              <w:rPr>
                <w:rFonts w:ascii="Arial" w:hAnsi="Arial" w:cs="Arial"/>
                <w:sz w:val="24"/>
                <w:szCs w:val="24"/>
              </w:rPr>
              <w:t xml:space="preserve">W ramach działań upowszechniających produkty projektu w Systemie elearningowym służby cywilnej zostaną udostępnione </w:t>
            </w:r>
            <w:r w:rsidRPr="00721EC4">
              <w:rPr>
                <w:rFonts w:ascii="Arial" w:hAnsi="Arial" w:cs="Arial"/>
                <w:sz w:val="24"/>
                <w:szCs w:val="24"/>
              </w:rPr>
              <w:t>nieodpłatnie</w:t>
            </w:r>
            <w:r w:rsidRPr="00721EC4" w:rsidDel="002348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4305">
              <w:rPr>
                <w:rFonts w:ascii="Arial" w:hAnsi="Arial" w:cs="Arial"/>
                <w:sz w:val="24"/>
                <w:szCs w:val="24"/>
              </w:rPr>
              <w:t>kursy elearningowe opracowane w </w:t>
            </w:r>
            <w:r w:rsidRPr="00721EC4">
              <w:rPr>
                <w:rFonts w:ascii="Arial" w:hAnsi="Arial" w:cs="Arial"/>
                <w:sz w:val="24"/>
                <w:szCs w:val="24"/>
              </w:rPr>
              <w:t>ramach projektu przez wyłonionego wykonawcę</w:t>
            </w:r>
            <w:r w:rsidRPr="006D248E">
              <w:rPr>
                <w:rFonts w:ascii="Arial" w:hAnsi="Arial" w:cs="Arial"/>
                <w:sz w:val="24"/>
                <w:szCs w:val="24"/>
              </w:rPr>
              <w:t xml:space="preserve">. Kursy będą dotyczyć zastosowania konkretnych narzędzi </w:t>
            </w:r>
            <w:r w:rsidR="00B124CE">
              <w:rPr>
                <w:rFonts w:ascii="Arial" w:hAnsi="Arial" w:cs="Arial"/>
                <w:sz w:val="24"/>
                <w:szCs w:val="24"/>
              </w:rPr>
              <w:t>do analizy danych</w:t>
            </w:r>
            <w:r w:rsidR="002F38E5">
              <w:rPr>
                <w:rFonts w:ascii="Arial" w:hAnsi="Arial" w:cs="Arial"/>
                <w:sz w:val="24"/>
                <w:szCs w:val="24"/>
              </w:rPr>
              <w:t xml:space="preserve"> w zakresie oceny skutków regulacji</w:t>
            </w:r>
            <w:r w:rsidRPr="006D248E">
              <w:rPr>
                <w:rFonts w:ascii="Arial" w:hAnsi="Arial" w:cs="Arial"/>
                <w:sz w:val="24"/>
                <w:szCs w:val="24"/>
              </w:rPr>
              <w:t>.</w:t>
            </w:r>
            <w:r w:rsidRPr="00721EC4">
              <w:rPr>
                <w:rFonts w:ascii="Arial" w:hAnsi="Arial" w:cs="Arial"/>
                <w:sz w:val="24"/>
                <w:szCs w:val="24"/>
              </w:rPr>
              <w:t xml:space="preserve"> Departament Służby Cywilnej KPRM jest administratorem tego systemu </w:t>
            </w:r>
            <w:r w:rsidRPr="00721EC4">
              <w:rPr>
                <w:rFonts w:ascii="Arial" w:hAnsi="Arial" w:cs="Arial"/>
                <w:sz w:val="24"/>
                <w:szCs w:val="24"/>
              </w:rPr>
              <w:lastRenderedPageBreak/>
              <w:t>oraz posiada zarówno kompetencje jak i oprogramowanie do aktualizacji kursów elearningowych.</w:t>
            </w:r>
          </w:p>
          <w:p w14:paraId="7C3AC74A" w14:textId="77777777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721EC4">
              <w:rPr>
                <w:rFonts w:ascii="Arial" w:hAnsi="Arial" w:cs="Arial"/>
                <w:sz w:val="24"/>
                <w:szCs w:val="24"/>
              </w:rPr>
              <w:t>Dzięki temu urzędy nieobjęte wsparciem będą miały swobodny dostęp do tych materiałów.</w:t>
            </w:r>
          </w:p>
        </w:tc>
      </w:tr>
      <w:tr w:rsidR="00AE2AF5" w:rsidRPr="00721EC4" w14:paraId="20C93761" w14:textId="77777777" w:rsidTr="00AE2AF5">
        <w:trPr>
          <w:trHeight w:val="396"/>
        </w:trPr>
        <w:tc>
          <w:tcPr>
            <w:tcW w:w="9356" w:type="dxa"/>
            <w:gridSpan w:val="19"/>
            <w:tcBorders>
              <w:top w:val="single" w:sz="12" w:space="0" w:color="auto"/>
              <w:bottom w:val="single" w:sz="12" w:space="0" w:color="auto"/>
            </w:tcBorders>
            <w:shd w:val="clear" w:color="auto" w:fill="CCC0D9"/>
            <w:vAlign w:val="center"/>
          </w:tcPr>
          <w:p w14:paraId="6F656B10" w14:textId="77777777" w:rsidR="00AE2AF5" w:rsidRPr="006D248E" w:rsidRDefault="00AE2AF5" w:rsidP="00721EC4">
            <w:pPr>
              <w:spacing w:before="240" w:after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D248E">
              <w:rPr>
                <w:rFonts w:ascii="Arial" w:hAnsi="Arial" w:cs="Arial"/>
                <w:b/>
                <w:sz w:val="24"/>
                <w:szCs w:val="24"/>
              </w:rPr>
              <w:lastRenderedPageBreak/>
              <w:t>ZAKŁADANE EFEKTY PROJEKTU WYRAŻONE WSKAŹNIKAMI (W PODZIALE NA PŁEĆ I OGÓŁEM)</w:t>
            </w:r>
          </w:p>
        </w:tc>
      </w:tr>
      <w:tr w:rsidR="00AE2AF5" w:rsidRPr="00721EC4" w14:paraId="57BF48C9" w14:textId="77777777" w:rsidTr="00AE2AF5">
        <w:trPr>
          <w:trHeight w:val="455"/>
        </w:trPr>
        <w:tc>
          <w:tcPr>
            <w:tcW w:w="9356" w:type="dxa"/>
            <w:gridSpan w:val="19"/>
            <w:tcBorders>
              <w:top w:val="single" w:sz="12" w:space="0" w:color="auto"/>
              <w:bottom w:val="single" w:sz="12" w:space="0" w:color="auto"/>
            </w:tcBorders>
            <w:shd w:val="clear" w:color="auto" w:fill="CCC0D9"/>
            <w:vAlign w:val="center"/>
          </w:tcPr>
          <w:p w14:paraId="625E53BC" w14:textId="77777777" w:rsidR="00AE2AF5" w:rsidRPr="006D248E" w:rsidRDefault="00AE2AF5" w:rsidP="00721EC4">
            <w:pPr>
              <w:spacing w:before="240" w:after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D248E">
              <w:rPr>
                <w:rFonts w:ascii="Arial" w:hAnsi="Arial" w:cs="Arial"/>
                <w:b/>
                <w:sz w:val="24"/>
                <w:szCs w:val="24"/>
              </w:rPr>
              <w:t>WSKAŹNIKI REZULTATU</w:t>
            </w:r>
          </w:p>
        </w:tc>
      </w:tr>
      <w:tr w:rsidR="00AE2AF5" w:rsidRPr="00721EC4" w14:paraId="0105101C" w14:textId="77777777" w:rsidTr="00AE2AF5">
        <w:trPr>
          <w:trHeight w:val="567"/>
        </w:trPr>
        <w:tc>
          <w:tcPr>
            <w:tcW w:w="4249" w:type="dxa"/>
            <w:gridSpan w:val="9"/>
            <w:vMerge w:val="restart"/>
            <w:tcBorders>
              <w:top w:val="single" w:sz="12" w:space="0" w:color="auto"/>
              <w:right w:val="single" w:sz="6" w:space="0" w:color="auto"/>
            </w:tcBorders>
            <w:shd w:val="clear" w:color="auto" w:fill="CCC0D9"/>
            <w:vAlign w:val="center"/>
          </w:tcPr>
          <w:p w14:paraId="605819AA" w14:textId="77777777" w:rsidR="00AE2AF5" w:rsidRPr="006D248E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D248E">
              <w:rPr>
                <w:rFonts w:ascii="Arial" w:hAnsi="Arial" w:cs="Arial"/>
                <w:sz w:val="24"/>
                <w:szCs w:val="24"/>
              </w:rPr>
              <w:t>Nazwa wskaźnika</w:t>
            </w:r>
          </w:p>
        </w:tc>
        <w:tc>
          <w:tcPr>
            <w:tcW w:w="5107" w:type="dxa"/>
            <w:gridSpan w:val="10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CCC0D9"/>
            <w:vAlign w:val="center"/>
          </w:tcPr>
          <w:p w14:paraId="2EDD7603" w14:textId="77777777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721EC4">
              <w:rPr>
                <w:rFonts w:ascii="Arial" w:hAnsi="Arial" w:cs="Arial"/>
                <w:sz w:val="24"/>
                <w:szCs w:val="24"/>
              </w:rPr>
              <w:t>Wartość docelowa</w:t>
            </w:r>
          </w:p>
        </w:tc>
      </w:tr>
      <w:tr w:rsidR="00AE2AF5" w:rsidRPr="00721EC4" w14:paraId="5F83341B" w14:textId="77777777" w:rsidTr="00AE2AF5">
        <w:trPr>
          <w:trHeight w:val="567"/>
        </w:trPr>
        <w:tc>
          <w:tcPr>
            <w:tcW w:w="4249" w:type="dxa"/>
            <w:gridSpan w:val="9"/>
            <w:vMerge/>
            <w:tcBorders>
              <w:right w:val="single" w:sz="6" w:space="0" w:color="auto"/>
            </w:tcBorders>
            <w:shd w:val="clear" w:color="auto" w:fill="CCC0D9"/>
            <w:vAlign w:val="center"/>
          </w:tcPr>
          <w:p w14:paraId="3A47AC6F" w14:textId="77777777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</w:tcPr>
          <w:p w14:paraId="6AAEE2E2" w14:textId="77777777" w:rsidR="00AE2AF5" w:rsidRPr="006D248E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721EC4">
              <w:rPr>
                <w:rFonts w:ascii="Arial" w:hAnsi="Arial" w:cs="Arial"/>
                <w:sz w:val="24"/>
                <w:szCs w:val="24"/>
              </w:rPr>
              <w:t>W podziale na:</w:t>
            </w:r>
            <w:r w:rsidRPr="006D248E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7"/>
            </w:r>
          </w:p>
        </w:tc>
        <w:tc>
          <w:tcPr>
            <w:tcW w:w="198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CCC0D9"/>
            <w:vAlign w:val="center"/>
          </w:tcPr>
          <w:p w14:paraId="5242E51F" w14:textId="77777777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721EC4">
              <w:rPr>
                <w:rFonts w:ascii="Arial" w:hAnsi="Arial" w:cs="Arial"/>
                <w:sz w:val="24"/>
                <w:szCs w:val="24"/>
              </w:rPr>
              <w:t>Ogółem w projekcie</w:t>
            </w:r>
          </w:p>
          <w:p w14:paraId="6B5CBB1D" w14:textId="77777777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2AF5" w:rsidRPr="00721EC4" w14:paraId="600288DB" w14:textId="77777777" w:rsidTr="00AE2AF5">
        <w:trPr>
          <w:trHeight w:val="567"/>
        </w:trPr>
        <w:tc>
          <w:tcPr>
            <w:tcW w:w="4249" w:type="dxa"/>
            <w:gridSpan w:val="9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</w:tcPr>
          <w:p w14:paraId="4772D14A" w14:textId="77777777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</w:tcPr>
          <w:p w14:paraId="1AD3E9CA" w14:textId="77777777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721EC4">
              <w:rPr>
                <w:rFonts w:ascii="Arial" w:hAnsi="Arial" w:cs="Arial"/>
                <w:sz w:val="24"/>
                <w:szCs w:val="24"/>
              </w:rPr>
              <w:t>Kobiety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</w:tcPr>
          <w:p w14:paraId="4EBC9F0F" w14:textId="77777777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721EC4">
              <w:rPr>
                <w:rFonts w:ascii="Arial" w:hAnsi="Arial" w:cs="Arial"/>
                <w:sz w:val="24"/>
                <w:szCs w:val="24"/>
              </w:rPr>
              <w:t>Mężczyzn</w:t>
            </w:r>
          </w:p>
        </w:tc>
        <w:tc>
          <w:tcPr>
            <w:tcW w:w="1988" w:type="dxa"/>
            <w:gridSpan w:val="3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CCC0D9"/>
            <w:vAlign w:val="center"/>
          </w:tcPr>
          <w:p w14:paraId="352ED087" w14:textId="77777777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2AF5" w:rsidRPr="00721EC4" w14:paraId="5F209309" w14:textId="77777777" w:rsidTr="00AE2AF5">
        <w:trPr>
          <w:trHeight w:val="433"/>
        </w:trPr>
        <w:tc>
          <w:tcPr>
            <w:tcW w:w="4249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493424" w14:textId="1AB7151E" w:rsidR="00AE2AF5" w:rsidRPr="006D248E" w:rsidRDefault="00AE2AF5" w:rsidP="00BC6F89">
            <w:pPr>
              <w:tabs>
                <w:tab w:val="left" w:pos="0"/>
                <w:tab w:val="left" w:pos="34"/>
              </w:tabs>
              <w:spacing w:before="240" w:after="240" w:line="360" w:lineRule="auto"/>
              <w:ind w:left="34" w:right="36"/>
              <w:rPr>
                <w:rFonts w:ascii="Arial" w:hAnsi="Arial" w:cs="Arial"/>
                <w:sz w:val="24"/>
                <w:szCs w:val="24"/>
              </w:rPr>
            </w:pPr>
            <w:r w:rsidRPr="006D248E">
              <w:rPr>
                <w:rFonts w:ascii="Arial" w:hAnsi="Arial" w:cs="Arial"/>
                <w:bCs/>
                <w:sz w:val="24"/>
                <w:szCs w:val="24"/>
              </w:rPr>
              <w:t xml:space="preserve">Liczba pracowników administracji publicznej, którzy </w:t>
            </w:r>
            <w:r w:rsidR="00BC6F89">
              <w:rPr>
                <w:rFonts w:ascii="Arial" w:hAnsi="Arial" w:cs="Arial"/>
                <w:bCs/>
                <w:sz w:val="24"/>
                <w:szCs w:val="24"/>
              </w:rPr>
              <w:t>nabyli kompetencje w zakresie oceny wpływu regulacji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622935" w14:textId="77777777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721EC4">
              <w:rPr>
                <w:rFonts w:ascii="Arial" w:hAnsi="Arial" w:cs="Arial"/>
                <w:sz w:val="24"/>
                <w:szCs w:val="24"/>
              </w:rPr>
              <w:t>n.d.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D3D82D" w14:textId="77777777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721EC4">
              <w:rPr>
                <w:rFonts w:ascii="Arial" w:hAnsi="Arial" w:cs="Arial"/>
                <w:sz w:val="24"/>
                <w:szCs w:val="24"/>
              </w:rPr>
              <w:t>n.d.</w:t>
            </w: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119355A" w14:textId="77777777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721EC4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</w:tr>
      <w:tr w:rsidR="00AE2AF5" w:rsidRPr="00721EC4" w14:paraId="7A01DAFF" w14:textId="77777777" w:rsidTr="00AE2AF5">
        <w:trPr>
          <w:trHeight w:val="567"/>
        </w:trPr>
        <w:tc>
          <w:tcPr>
            <w:tcW w:w="9356" w:type="dxa"/>
            <w:gridSpan w:val="19"/>
            <w:tcBorders>
              <w:top w:val="single" w:sz="12" w:space="0" w:color="auto"/>
              <w:bottom w:val="single" w:sz="12" w:space="0" w:color="auto"/>
            </w:tcBorders>
            <w:shd w:val="clear" w:color="auto" w:fill="CCC0D9"/>
            <w:vAlign w:val="center"/>
          </w:tcPr>
          <w:p w14:paraId="7FB5BC33" w14:textId="77777777" w:rsidR="00AE2AF5" w:rsidRPr="006D248E" w:rsidRDefault="00AE2AF5" w:rsidP="00721EC4">
            <w:pPr>
              <w:spacing w:before="240" w:after="240" w:line="360" w:lineRule="auto"/>
              <w:ind w:left="57"/>
              <w:rPr>
                <w:rFonts w:ascii="Arial" w:hAnsi="Arial" w:cs="Arial"/>
                <w:b/>
                <w:sz w:val="24"/>
                <w:szCs w:val="24"/>
              </w:rPr>
            </w:pPr>
            <w:r w:rsidRPr="006D248E">
              <w:rPr>
                <w:rFonts w:ascii="Arial" w:hAnsi="Arial" w:cs="Arial"/>
                <w:b/>
                <w:sz w:val="24"/>
                <w:szCs w:val="24"/>
              </w:rPr>
              <w:t>WSKAŹNIKI PRODUKTU</w:t>
            </w:r>
          </w:p>
        </w:tc>
      </w:tr>
      <w:tr w:rsidR="00AE2AF5" w:rsidRPr="00721EC4" w14:paraId="1C407637" w14:textId="77777777" w:rsidTr="00AE2AF5">
        <w:trPr>
          <w:trHeight w:val="567"/>
        </w:trPr>
        <w:tc>
          <w:tcPr>
            <w:tcW w:w="4249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CCC0D9"/>
            <w:vAlign w:val="center"/>
          </w:tcPr>
          <w:p w14:paraId="343B6D30" w14:textId="77777777" w:rsidR="00AE2AF5" w:rsidRPr="006D248E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D248E">
              <w:rPr>
                <w:rFonts w:ascii="Arial" w:hAnsi="Arial" w:cs="Arial"/>
                <w:sz w:val="24"/>
                <w:szCs w:val="24"/>
              </w:rPr>
              <w:t>Nazwa wskaźnika</w:t>
            </w:r>
          </w:p>
        </w:tc>
        <w:tc>
          <w:tcPr>
            <w:tcW w:w="5107" w:type="dxa"/>
            <w:gridSpan w:val="1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C0D9"/>
            <w:vAlign w:val="center"/>
          </w:tcPr>
          <w:p w14:paraId="66D88A59" w14:textId="77777777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721EC4">
              <w:rPr>
                <w:rFonts w:ascii="Arial" w:hAnsi="Arial" w:cs="Arial"/>
                <w:sz w:val="24"/>
                <w:szCs w:val="24"/>
              </w:rPr>
              <w:t>Wartość docelowa</w:t>
            </w:r>
          </w:p>
        </w:tc>
      </w:tr>
      <w:tr w:rsidR="00AE2AF5" w:rsidRPr="00721EC4" w14:paraId="2BD8E185" w14:textId="77777777" w:rsidTr="00AE2AF5">
        <w:trPr>
          <w:trHeight w:val="567"/>
        </w:trPr>
        <w:tc>
          <w:tcPr>
            <w:tcW w:w="4249" w:type="dxa"/>
            <w:gridSpan w:val="9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CCC0D9"/>
            <w:vAlign w:val="center"/>
          </w:tcPr>
          <w:p w14:paraId="7003D573" w14:textId="77777777" w:rsidR="00AE2AF5" w:rsidRPr="00721EC4" w:rsidRDefault="00AE2AF5" w:rsidP="00721EC4">
            <w:pPr>
              <w:spacing w:before="240" w:after="240" w:line="360" w:lineRule="auto"/>
              <w:ind w:left="57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</w:tcPr>
          <w:p w14:paraId="5E2082D4" w14:textId="77777777" w:rsidR="00AE2AF5" w:rsidRPr="006D248E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721EC4">
              <w:rPr>
                <w:rFonts w:ascii="Arial" w:hAnsi="Arial" w:cs="Arial"/>
                <w:sz w:val="24"/>
                <w:szCs w:val="24"/>
              </w:rPr>
              <w:t>W podziale na:</w:t>
            </w:r>
            <w:r w:rsidRPr="006D248E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8"/>
            </w:r>
          </w:p>
        </w:tc>
        <w:tc>
          <w:tcPr>
            <w:tcW w:w="198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CCC0D9"/>
            <w:vAlign w:val="center"/>
          </w:tcPr>
          <w:p w14:paraId="2047E824" w14:textId="77777777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721EC4">
              <w:rPr>
                <w:rFonts w:ascii="Arial" w:hAnsi="Arial" w:cs="Arial"/>
                <w:sz w:val="24"/>
                <w:szCs w:val="24"/>
              </w:rPr>
              <w:t>Ogółem w projekcie</w:t>
            </w:r>
          </w:p>
          <w:p w14:paraId="01A180DA" w14:textId="77777777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2AF5" w:rsidRPr="00721EC4" w14:paraId="6E23A4C0" w14:textId="77777777" w:rsidTr="00AE2AF5">
        <w:trPr>
          <w:trHeight w:val="567"/>
        </w:trPr>
        <w:tc>
          <w:tcPr>
            <w:tcW w:w="4249" w:type="dxa"/>
            <w:gridSpan w:val="9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</w:tcPr>
          <w:p w14:paraId="3A50793E" w14:textId="77777777" w:rsidR="00AE2AF5" w:rsidRPr="00721EC4" w:rsidRDefault="00AE2AF5" w:rsidP="00721EC4">
            <w:pPr>
              <w:spacing w:before="240" w:after="240" w:line="360" w:lineRule="auto"/>
              <w:ind w:left="57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</w:tcPr>
          <w:p w14:paraId="3C482145" w14:textId="77777777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721EC4">
              <w:rPr>
                <w:rFonts w:ascii="Arial" w:hAnsi="Arial" w:cs="Arial"/>
                <w:sz w:val="24"/>
                <w:szCs w:val="24"/>
              </w:rPr>
              <w:t>Kobiety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</w:tcPr>
          <w:p w14:paraId="363118DA" w14:textId="77777777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721EC4">
              <w:rPr>
                <w:rFonts w:ascii="Arial" w:hAnsi="Arial" w:cs="Arial"/>
                <w:sz w:val="24"/>
                <w:szCs w:val="24"/>
              </w:rPr>
              <w:t>Mężczyzn</w:t>
            </w:r>
          </w:p>
        </w:tc>
        <w:tc>
          <w:tcPr>
            <w:tcW w:w="198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C0D9"/>
            <w:vAlign w:val="center"/>
          </w:tcPr>
          <w:p w14:paraId="1493334C" w14:textId="77777777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2AF5" w:rsidRPr="00721EC4" w14:paraId="343B0A40" w14:textId="77777777" w:rsidTr="00AE2AF5">
        <w:trPr>
          <w:trHeight w:val="417"/>
        </w:trPr>
        <w:tc>
          <w:tcPr>
            <w:tcW w:w="4249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745827" w14:textId="62E51397" w:rsidR="00AE2AF5" w:rsidRPr="006D248E" w:rsidRDefault="00AE2AF5" w:rsidP="00BC6F89">
            <w:pPr>
              <w:tabs>
                <w:tab w:val="left" w:pos="34"/>
              </w:tabs>
              <w:spacing w:before="240" w:after="240" w:line="360" w:lineRule="auto"/>
              <w:ind w:left="34" w:right="36"/>
              <w:rPr>
                <w:rFonts w:ascii="Arial" w:hAnsi="Arial" w:cs="Arial"/>
                <w:sz w:val="24"/>
                <w:szCs w:val="24"/>
              </w:rPr>
            </w:pPr>
            <w:r w:rsidRPr="006D248E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Liczba pracowników administracji publicznej objętych wsparciem szkoleniowym </w:t>
            </w:r>
            <w:r w:rsidR="00BC6F89">
              <w:rPr>
                <w:rFonts w:ascii="Arial" w:hAnsi="Arial" w:cs="Arial"/>
                <w:bCs/>
                <w:sz w:val="24"/>
                <w:szCs w:val="24"/>
              </w:rPr>
              <w:t>w zakresie oceny wpływu regulacji</w:t>
            </w:r>
            <w:r w:rsidR="0078057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66BA7E" w14:textId="77777777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721EC4">
              <w:rPr>
                <w:rFonts w:ascii="Arial" w:hAnsi="Arial" w:cs="Arial"/>
                <w:sz w:val="24"/>
                <w:szCs w:val="24"/>
              </w:rPr>
              <w:t>n.d.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0D43F2" w14:textId="77777777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721EC4">
              <w:rPr>
                <w:rFonts w:ascii="Arial" w:hAnsi="Arial" w:cs="Arial"/>
                <w:sz w:val="24"/>
                <w:szCs w:val="24"/>
              </w:rPr>
              <w:t>n.d.</w:t>
            </w: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F48263" w14:textId="77777777" w:rsidR="00AE2AF5" w:rsidRPr="00721EC4" w:rsidRDefault="00AE2AF5" w:rsidP="00721EC4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721E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AE2AF5" w:rsidRPr="00721EC4" w14:paraId="527E5046" w14:textId="77777777" w:rsidTr="00AE2AF5">
        <w:trPr>
          <w:trHeight w:val="567"/>
        </w:trPr>
        <w:tc>
          <w:tcPr>
            <w:tcW w:w="9356" w:type="dxa"/>
            <w:gridSpan w:val="19"/>
            <w:tcBorders>
              <w:top w:val="single" w:sz="12" w:space="0" w:color="auto"/>
              <w:bottom w:val="single" w:sz="12" w:space="0" w:color="auto"/>
            </w:tcBorders>
            <w:shd w:val="clear" w:color="auto" w:fill="CCC0D9"/>
            <w:vAlign w:val="center"/>
          </w:tcPr>
          <w:p w14:paraId="5804FD82" w14:textId="77777777" w:rsidR="00AE2AF5" w:rsidRPr="006D248E" w:rsidRDefault="00AE2AF5" w:rsidP="00721EC4">
            <w:pPr>
              <w:spacing w:before="240" w:after="240" w:line="360" w:lineRule="auto"/>
              <w:ind w:left="57"/>
              <w:rPr>
                <w:rFonts w:ascii="Arial" w:hAnsi="Arial" w:cs="Arial"/>
                <w:b/>
                <w:sz w:val="24"/>
                <w:szCs w:val="24"/>
              </w:rPr>
            </w:pPr>
            <w:r w:rsidRPr="006D248E">
              <w:rPr>
                <w:rFonts w:ascii="Arial" w:hAnsi="Arial" w:cs="Arial"/>
                <w:b/>
                <w:sz w:val="24"/>
                <w:szCs w:val="24"/>
              </w:rPr>
              <w:t>SZCZEGÓŁOWE KRYTERIA WYBORU PROJEKTU</w:t>
            </w:r>
          </w:p>
        </w:tc>
      </w:tr>
      <w:tr w:rsidR="00AE2AF5" w:rsidRPr="00721EC4" w14:paraId="1F4B58A8" w14:textId="77777777" w:rsidTr="00AE2AF5">
        <w:trPr>
          <w:trHeight w:val="567"/>
        </w:trPr>
        <w:tc>
          <w:tcPr>
            <w:tcW w:w="9356" w:type="dxa"/>
            <w:gridSpan w:val="19"/>
            <w:tcBorders>
              <w:top w:val="single" w:sz="12" w:space="0" w:color="auto"/>
              <w:bottom w:val="single" w:sz="12" w:space="0" w:color="auto"/>
            </w:tcBorders>
            <w:shd w:val="clear" w:color="auto" w:fill="CCC0D9"/>
            <w:vAlign w:val="center"/>
          </w:tcPr>
          <w:p w14:paraId="52DA646C" w14:textId="77777777" w:rsidR="00AE2AF5" w:rsidRPr="006D248E" w:rsidRDefault="00AE2AF5" w:rsidP="00721EC4">
            <w:pPr>
              <w:spacing w:before="240" w:after="240" w:line="360" w:lineRule="auto"/>
              <w:ind w:left="57"/>
              <w:rPr>
                <w:rFonts w:ascii="Arial" w:hAnsi="Arial" w:cs="Arial"/>
                <w:b/>
                <w:sz w:val="24"/>
                <w:szCs w:val="24"/>
              </w:rPr>
            </w:pPr>
            <w:r w:rsidRPr="006D248E">
              <w:rPr>
                <w:rFonts w:ascii="Arial" w:hAnsi="Arial" w:cs="Arial"/>
                <w:b/>
                <w:sz w:val="24"/>
                <w:szCs w:val="24"/>
              </w:rPr>
              <w:t>KRYTERIA DOSTĘPU</w:t>
            </w:r>
          </w:p>
        </w:tc>
      </w:tr>
      <w:tr w:rsidR="00AE2AF5" w:rsidRPr="00721EC4" w14:paraId="71AA403D" w14:textId="77777777" w:rsidTr="00AE2AF5">
        <w:trPr>
          <w:trHeight w:val="412"/>
        </w:trPr>
        <w:tc>
          <w:tcPr>
            <w:tcW w:w="9356" w:type="dxa"/>
            <w:gridSpan w:val="19"/>
            <w:tcBorders>
              <w:top w:val="single" w:sz="1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894DB35" w14:textId="77777777" w:rsidR="00AE2AF5" w:rsidRPr="006D248E" w:rsidRDefault="00AE2AF5" w:rsidP="00721EC4">
            <w:pPr>
              <w:spacing w:before="240" w:after="240" w:line="36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 w:rsidRPr="006D248E">
              <w:rPr>
                <w:rFonts w:ascii="Arial" w:hAnsi="Arial" w:cs="Arial"/>
                <w:sz w:val="24"/>
                <w:szCs w:val="24"/>
              </w:rPr>
              <w:t>BRAK</w:t>
            </w:r>
          </w:p>
        </w:tc>
      </w:tr>
      <w:tr w:rsidR="00AE2AF5" w:rsidRPr="00721EC4" w14:paraId="14D687FD" w14:textId="77777777" w:rsidTr="00AE2AF5">
        <w:trPr>
          <w:trHeight w:val="567"/>
        </w:trPr>
        <w:tc>
          <w:tcPr>
            <w:tcW w:w="1828" w:type="dxa"/>
            <w:gridSpan w:val="3"/>
            <w:tcBorders>
              <w:top w:val="single" w:sz="6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2B6F6902" w14:textId="77777777" w:rsidR="00AE2AF5" w:rsidRPr="006D248E" w:rsidRDefault="00AE2AF5" w:rsidP="00721EC4">
            <w:pPr>
              <w:spacing w:before="240" w:after="240" w:line="360" w:lineRule="auto"/>
              <w:ind w:left="57"/>
              <w:rPr>
                <w:rFonts w:ascii="Arial" w:hAnsi="Arial" w:cs="Arial"/>
                <w:b/>
                <w:sz w:val="24"/>
                <w:szCs w:val="24"/>
              </w:rPr>
            </w:pPr>
            <w:r w:rsidRPr="006D248E">
              <w:rPr>
                <w:rFonts w:ascii="Arial" w:hAnsi="Arial" w:cs="Arial"/>
                <w:sz w:val="24"/>
                <w:szCs w:val="24"/>
              </w:rPr>
              <w:t>Uzasadnienie:</w:t>
            </w:r>
          </w:p>
        </w:tc>
        <w:tc>
          <w:tcPr>
            <w:tcW w:w="7528" w:type="dxa"/>
            <w:gridSpan w:val="16"/>
            <w:tcBorders>
              <w:top w:val="single" w:sz="6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6C1C4D83" w14:textId="77777777" w:rsidR="00AE2AF5" w:rsidRPr="00721EC4" w:rsidRDefault="00AE2AF5" w:rsidP="00721EC4">
            <w:pPr>
              <w:spacing w:before="240" w:after="240" w:line="360" w:lineRule="auto"/>
              <w:ind w:left="57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B85BB6F" w14:textId="278CC07C" w:rsidR="007946C5" w:rsidRDefault="007946C5" w:rsidP="002F4E96">
      <w:pPr>
        <w:rPr>
          <w:rFonts w:ascii="Arial" w:hAnsi="Arial" w:cs="Arial"/>
          <w:b/>
          <w:sz w:val="24"/>
          <w:szCs w:val="24"/>
        </w:rPr>
      </w:pPr>
    </w:p>
    <w:tbl>
      <w:tblPr>
        <w:tblW w:w="9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695"/>
        <w:gridCol w:w="154"/>
        <w:gridCol w:w="428"/>
        <w:gridCol w:w="562"/>
        <w:gridCol w:w="842"/>
        <w:gridCol w:w="10"/>
        <w:gridCol w:w="425"/>
        <w:gridCol w:w="1411"/>
        <w:gridCol w:w="7"/>
        <w:gridCol w:w="78"/>
        <w:gridCol w:w="63"/>
        <w:gridCol w:w="425"/>
        <w:gridCol w:w="1135"/>
        <w:gridCol w:w="142"/>
        <w:gridCol w:w="35"/>
        <w:gridCol w:w="1811"/>
      </w:tblGrid>
      <w:tr w:rsidR="001F0114" w:rsidRPr="00E55AEA" w14:paraId="4A091428" w14:textId="77777777" w:rsidTr="00841BC1">
        <w:trPr>
          <w:trHeight w:val="351"/>
        </w:trPr>
        <w:tc>
          <w:tcPr>
            <w:tcW w:w="241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CCC0D9"/>
            <w:vAlign w:val="center"/>
          </w:tcPr>
          <w:p w14:paraId="65CB7DC9" w14:textId="77777777" w:rsidR="001F0114" w:rsidRPr="00E55AEA" w:rsidRDefault="001F0114" w:rsidP="00841BC1">
            <w:pPr>
              <w:spacing w:before="24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55AEA">
              <w:rPr>
                <w:rFonts w:ascii="Arial" w:hAnsi="Arial" w:cs="Arial"/>
                <w:b/>
                <w:sz w:val="24"/>
                <w:szCs w:val="24"/>
              </w:rPr>
              <w:t>DZIAŁANIE PO WER</w:t>
            </w:r>
          </w:p>
        </w:tc>
        <w:tc>
          <w:tcPr>
            <w:tcW w:w="6946" w:type="dxa"/>
            <w:gridSpan w:val="13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AA57F15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55AEA">
              <w:rPr>
                <w:rFonts w:ascii="Arial" w:hAnsi="Arial" w:cs="Arial"/>
                <w:b/>
                <w:sz w:val="24"/>
                <w:szCs w:val="24"/>
              </w:rPr>
              <w:t>2.16 Usprawnienie procesu stanowienia prawa</w:t>
            </w:r>
          </w:p>
        </w:tc>
      </w:tr>
      <w:tr w:rsidR="001F0114" w:rsidRPr="00E55AEA" w14:paraId="7E7233F9" w14:textId="77777777" w:rsidTr="00841BC1">
        <w:trPr>
          <w:trHeight w:val="351"/>
        </w:trPr>
        <w:tc>
          <w:tcPr>
            <w:tcW w:w="9356" w:type="dxa"/>
            <w:gridSpan w:val="17"/>
            <w:tcBorders>
              <w:top w:val="single" w:sz="12" w:space="0" w:color="auto"/>
              <w:bottom w:val="single" w:sz="12" w:space="0" w:color="auto"/>
            </w:tcBorders>
            <w:shd w:val="clear" w:color="auto" w:fill="CCC0D9"/>
            <w:vAlign w:val="center"/>
          </w:tcPr>
          <w:p w14:paraId="59571FF7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55AEA">
              <w:rPr>
                <w:rFonts w:ascii="Arial" w:hAnsi="Arial" w:cs="Arial"/>
                <w:b/>
                <w:sz w:val="24"/>
                <w:szCs w:val="24"/>
              </w:rPr>
              <w:t>FISZKA PROJEKTU POZAKONKURSOWEGO KONCEPCYJNEGO</w:t>
            </w:r>
          </w:p>
        </w:tc>
      </w:tr>
      <w:tr w:rsidR="001F0114" w:rsidRPr="00E55AEA" w14:paraId="17A70B44" w14:textId="77777777" w:rsidTr="00841BC1">
        <w:trPr>
          <w:trHeight w:val="351"/>
        </w:trPr>
        <w:tc>
          <w:tcPr>
            <w:tcW w:w="9356" w:type="dxa"/>
            <w:gridSpan w:val="17"/>
            <w:tcBorders>
              <w:top w:val="single" w:sz="1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7E40D136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55AEA">
              <w:rPr>
                <w:rFonts w:ascii="Arial" w:hAnsi="Arial" w:cs="Arial"/>
                <w:b/>
                <w:sz w:val="24"/>
                <w:szCs w:val="24"/>
              </w:rPr>
              <w:t>PODSTAWOWE INFORMACJE O PROJEKCIE</w:t>
            </w:r>
          </w:p>
        </w:tc>
      </w:tr>
      <w:tr w:rsidR="001F0114" w:rsidRPr="00E55AEA" w14:paraId="13346628" w14:textId="77777777" w:rsidTr="00841BC1">
        <w:trPr>
          <w:trHeight w:val="351"/>
        </w:trPr>
        <w:tc>
          <w:tcPr>
            <w:tcW w:w="1982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7E67F2E9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Tytuł lub zakres projektu</w:t>
            </w:r>
            <w:r w:rsidRPr="00E55AEA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19"/>
            </w:r>
          </w:p>
        </w:tc>
        <w:tc>
          <w:tcPr>
            <w:tcW w:w="7374" w:type="dxa"/>
            <w:gridSpan w:val="14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4DED239" w14:textId="77777777" w:rsidR="001F0114" w:rsidRDefault="001F0114" w:rsidP="00841BC1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Szkolenia oraz podręcznik dla legislatorów biorących udział w pracach dotyczących rządowego procesu legislacyjnego.</w:t>
            </w:r>
          </w:p>
          <w:p w14:paraId="2333BF08" w14:textId="77777777" w:rsidR="001F0114" w:rsidRPr="00E55AEA" w:rsidRDefault="001F0114" w:rsidP="00841BC1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914DB2">
              <w:rPr>
                <w:rFonts w:ascii="Arial" w:hAnsi="Arial" w:cs="Arial"/>
                <w:sz w:val="24"/>
                <w:szCs w:val="24"/>
              </w:rPr>
              <w:t xml:space="preserve">Szkolenia oraz podręcznik dobrych praktyk dla przedstawicieli organizacji pozarządowych </w:t>
            </w:r>
            <w:r>
              <w:rPr>
                <w:rFonts w:ascii="Arial" w:hAnsi="Arial" w:cs="Arial"/>
                <w:sz w:val="24"/>
                <w:szCs w:val="24"/>
              </w:rPr>
              <w:t xml:space="preserve">oraz partnerów społecznych </w:t>
            </w:r>
            <w:r w:rsidRPr="00914DB2">
              <w:rPr>
                <w:rFonts w:ascii="Arial" w:hAnsi="Arial" w:cs="Arial"/>
                <w:sz w:val="24"/>
                <w:szCs w:val="24"/>
              </w:rPr>
              <w:t>aktywnych w procesie stanowienia prawa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F0114" w:rsidRPr="00E55AEA" w14:paraId="15C58861" w14:textId="77777777" w:rsidTr="00841BC1">
        <w:trPr>
          <w:trHeight w:val="703"/>
        </w:trPr>
        <w:tc>
          <w:tcPr>
            <w:tcW w:w="198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5C3FD49C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 xml:space="preserve">Cel szczegółowy PO WER, w ramach którego </w:t>
            </w:r>
            <w:r w:rsidRPr="00E55AEA">
              <w:rPr>
                <w:rFonts w:ascii="Arial" w:hAnsi="Arial" w:cs="Arial"/>
                <w:sz w:val="24"/>
                <w:szCs w:val="24"/>
              </w:rPr>
              <w:lastRenderedPageBreak/>
              <w:t>projekt będzie realizowany</w:t>
            </w:r>
          </w:p>
        </w:tc>
        <w:tc>
          <w:tcPr>
            <w:tcW w:w="7374" w:type="dxa"/>
            <w:gridSpan w:val="1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7CC5AD6" w14:textId="77777777" w:rsidR="001F0114" w:rsidRPr="00E55AEA" w:rsidRDefault="001F0114" w:rsidP="00841BC1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b/>
                <w:sz w:val="24"/>
                <w:szCs w:val="24"/>
              </w:rPr>
              <w:lastRenderedPageBreak/>
              <w:t>Wzmocnienie potencjału podmiotów zaangażowanych w</w:t>
            </w:r>
            <w:r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E55AEA">
              <w:rPr>
                <w:rFonts w:ascii="Arial" w:hAnsi="Arial" w:cs="Arial"/>
                <w:b/>
                <w:sz w:val="24"/>
                <w:szCs w:val="24"/>
              </w:rPr>
              <w:t xml:space="preserve">proces stanowienia prawa na szczeblu krajowym </w:t>
            </w:r>
          </w:p>
        </w:tc>
      </w:tr>
      <w:tr w:rsidR="001F0114" w:rsidRPr="00E55AEA" w14:paraId="5E980E20" w14:textId="77777777" w:rsidTr="00841BC1">
        <w:trPr>
          <w:trHeight w:val="703"/>
        </w:trPr>
        <w:tc>
          <w:tcPr>
            <w:tcW w:w="198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560DB366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Priorytet inwestycyjny</w:t>
            </w:r>
          </w:p>
        </w:tc>
        <w:tc>
          <w:tcPr>
            <w:tcW w:w="7374" w:type="dxa"/>
            <w:gridSpan w:val="1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6A838CD" w14:textId="77777777" w:rsidR="001F0114" w:rsidRPr="00E55AEA" w:rsidRDefault="001F0114" w:rsidP="00841BC1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11i - Inwestycje w zdolności instytucjonalne i w sprawność administracji publicznej oraz efektywność usług publicznych na szczeblu krajowym, regionalnym i lokalnym w celu przeprowadzenia reform, z uwzględnieniem lepszego stanowienia prawa i dobrego rządzenia</w:t>
            </w:r>
            <w:r w:rsidRPr="00E55AEA" w:rsidDel="005A586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F0114" w:rsidRPr="00E55AEA" w14:paraId="234308FD" w14:textId="77777777" w:rsidTr="00841BC1">
        <w:trPr>
          <w:trHeight w:val="636"/>
        </w:trPr>
        <w:tc>
          <w:tcPr>
            <w:tcW w:w="198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0A62D2EC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Typ/typy projektów przewidziane do realizacji w ramach projektu</w:t>
            </w:r>
          </w:p>
        </w:tc>
        <w:tc>
          <w:tcPr>
            <w:tcW w:w="7374" w:type="dxa"/>
            <w:gridSpan w:val="14"/>
            <w:tcBorders>
              <w:top w:val="single" w:sz="2" w:space="0" w:color="auto"/>
              <w:bottom w:val="single" w:sz="2" w:space="0" w:color="auto"/>
            </w:tcBorders>
          </w:tcPr>
          <w:p w14:paraId="0C424D6D" w14:textId="77777777" w:rsidR="001F0114" w:rsidRPr="00E55AEA" w:rsidRDefault="001F0114" w:rsidP="00841BC1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Działanie 2.16 Usprawnienie procesu stanowienia prawa.</w:t>
            </w:r>
          </w:p>
          <w:p w14:paraId="66A11015" w14:textId="77777777" w:rsidR="001F0114" w:rsidRPr="00E55AEA" w:rsidRDefault="001F0114" w:rsidP="00841BC1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Typ projektu (2) Przeprowadzenie szkoleń dla uczestników aplikacji legislacyjnej oraz dla pracowników obsługujących organy władzy publicznej w zakresie ujednolicania technik legislacyjnych i doskonalenia metodologii legislacyjnej, jak również podniesienie kompetencji zarządczych osób wspierających proces legislacyjny.</w:t>
            </w:r>
          </w:p>
          <w:p w14:paraId="4BF2EC64" w14:textId="77777777" w:rsidR="001F0114" w:rsidRDefault="001F0114" w:rsidP="00841BC1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Typ projektu (3) Opracowanie materiałów informacyjnych dotyczących stosowania technik legislacyjnych, reguł stanowienia prawa, poprawności językowych w aktach normatywnych.</w:t>
            </w:r>
          </w:p>
          <w:p w14:paraId="41638E59" w14:textId="77777777" w:rsidR="001F0114" w:rsidRDefault="001F0114" w:rsidP="00841BC1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914DB2">
              <w:rPr>
                <w:rFonts w:ascii="Arial" w:hAnsi="Arial" w:cs="Arial"/>
                <w:sz w:val="24"/>
                <w:szCs w:val="24"/>
              </w:rPr>
              <w:t>Typ projektu (4) Podnoszenie kompetencji eksperckich przedstawicieli organizacji pozarządowych oraz partnerów społecznych w zakresie niezbędnym do prawidłowego udziału 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914DB2">
              <w:rPr>
                <w:rFonts w:ascii="Arial" w:hAnsi="Arial" w:cs="Arial"/>
                <w:sz w:val="24"/>
                <w:szCs w:val="24"/>
              </w:rPr>
              <w:t>procesie stanowienia prawa, w szczególności z zakresu prawa gospodarczego, ekonomii z elementami polityki przemysłowej, prawa pracy, ekonomii przedsiębiorstwa, analizy finansowej.</w:t>
            </w:r>
          </w:p>
          <w:p w14:paraId="2358B3E4" w14:textId="77777777" w:rsidR="001F0114" w:rsidRDefault="001F0114" w:rsidP="00841BC1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A658CB">
              <w:rPr>
                <w:rFonts w:ascii="Arial" w:hAnsi="Arial" w:cs="Arial"/>
                <w:sz w:val="24"/>
                <w:szCs w:val="24"/>
              </w:rPr>
              <w:t>Projekt może zostać zatwierdzony po zmianie Szczegółowego Opisu Osi Priorytetowych Programu Operacyjnego Wiedza Edukacja Rozwój, polegającej na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CF9F737" w14:textId="77777777" w:rsidR="001F0114" w:rsidRPr="00860207" w:rsidRDefault="001F0114" w:rsidP="001F0114">
            <w:pPr>
              <w:pStyle w:val="Akapitzlist"/>
              <w:numPr>
                <w:ilvl w:val="0"/>
                <w:numId w:val="12"/>
              </w:numPr>
              <w:spacing w:before="240" w:line="360" w:lineRule="auto"/>
              <w:rPr>
                <w:rFonts w:ascii="Arial" w:hAnsi="Arial" w:cs="Arial"/>
                <w:sz w:val="24"/>
              </w:rPr>
            </w:pPr>
            <w:r w:rsidRPr="00FC5802">
              <w:rPr>
                <w:rFonts w:ascii="Arial" w:hAnsi="Arial" w:cs="Arial"/>
                <w:sz w:val="24"/>
              </w:rPr>
              <w:t>dołączeniu Rządowego Centrum Legislacji do grupy beneficjentów uprawnionych do ubiegania się o dofinansowanie w ramach Działania 2.16 Usprawnienie procesu stanowienia prawa</w:t>
            </w:r>
            <w:r w:rsidRPr="00860207">
              <w:rPr>
                <w:rFonts w:ascii="Arial" w:hAnsi="Arial" w:cs="Arial"/>
                <w:sz w:val="24"/>
              </w:rPr>
              <w:t>,</w:t>
            </w:r>
          </w:p>
          <w:p w14:paraId="3C8DB419" w14:textId="77777777" w:rsidR="001F0114" w:rsidRPr="00FC5802" w:rsidRDefault="001F0114" w:rsidP="001F0114">
            <w:pPr>
              <w:pStyle w:val="Akapitzlist"/>
              <w:numPr>
                <w:ilvl w:val="0"/>
                <w:numId w:val="12"/>
              </w:numPr>
              <w:spacing w:before="240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 xml:space="preserve">włączeniu do typu operacji </w:t>
            </w:r>
            <w:r w:rsidRPr="00FC5802">
              <w:rPr>
                <w:rFonts w:ascii="Arial" w:hAnsi="Arial" w:cs="Arial"/>
                <w:sz w:val="24"/>
              </w:rPr>
              <w:t xml:space="preserve"> </w:t>
            </w:r>
            <w:r w:rsidRPr="00FC5802">
              <w:rPr>
                <w:rFonts w:ascii="Arial" w:hAnsi="Arial" w:cs="Arial"/>
                <w:i/>
                <w:sz w:val="24"/>
              </w:rPr>
              <w:t>Podnoszenie kompetencji eksperckich przedstawicieli organizacji pozarządowych oraz partnerów społecznych w zakresie niezbędnym do prawidłowego udziału w procesie stanowienia prawa, w</w:t>
            </w:r>
            <w:r>
              <w:rPr>
                <w:rFonts w:ascii="Arial" w:hAnsi="Arial" w:cs="Arial"/>
                <w:i/>
                <w:sz w:val="24"/>
              </w:rPr>
              <w:t> </w:t>
            </w:r>
            <w:r w:rsidRPr="00FC5802">
              <w:rPr>
                <w:rFonts w:ascii="Arial" w:hAnsi="Arial" w:cs="Arial"/>
                <w:i/>
                <w:sz w:val="24"/>
              </w:rPr>
              <w:t>szczególności z zakresu prawa gospodarczego, ekonomii z elementami polityki przemysłowej, prawa pracy, ekonomii przedsiębiorstwa, analizy finansowej</w:t>
            </w:r>
            <w:r>
              <w:rPr>
                <w:rFonts w:ascii="Arial" w:hAnsi="Arial" w:cs="Arial"/>
                <w:sz w:val="24"/>
              </w:rPr>
              <w:t xml:space="preserve"> realizację</w:t>
            </w:r>
            <w:r w:rsidRPr="00860207">
              <w:rPr>
                <w:rFonts w:ascii="Arial" w:hAnsi="Arial" w:cs="Arial"/>
                <w:sz w:val="24"/>
              </w:rPr>
              <w:t xml:space="preserve"> projektów pozakonkursowych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1F0114" w:rsidRPr="00E55AEA" w14:paraId="3C6F31C7" w14:textId="77777777" w:rsidTr="00841BC1">
        <w:trPr>
          <w:trHeight w:val="636"/>
        </w:trPr>
        <w:tc>
          <w:tcPr>
            <w:tcW w:w="198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5DBC8695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lastRenderedPageBreak/>
              <w:t>Cel główny projektu</w:t>
            </w:r>
          </w:p>
        </w:tc>
        <w:tc>
          <w:tcPr>
            <w:tcW w:w="7374" w:type="dxa"/>
            <w:gridSpan w:val="14"/>
            <w:tcBorders>
              <w:top w:val="single" w:sz="2" w:space="0" w:color="auto"/>
              <w:bottom w:val="single" w:sz="2" w:space="0" w:color="auto"/>
            </w:tcBorders>
          </w:tcPr>
          <w:p w14:paraId="2483F692" w14:textId="77777777" w:rsidR="001F0114" w:rsidRDefault="001F0114" w:rsidP="00841BC1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Doskonalenie rządowego procesu legislacyjnego dzięki podniesieniu kompetencji legislatorów oraz wypracowaniu, upowszechnieniu i wdrożeniu jednolitych wysokich standardów przygotowania aktów prawnych oraz ich tekstów jednolitych.</w:t>
            </w:r>
          </w:p>
          <w:p w14:paraId="7596FCDA" w14:textId="77777777" w:rsidR="001F0114" w:rsidRPr="00E55AEA" w:rsidRDefault="001F0114" w:rsidP="00841BC1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914DB2">
              <w:rPr>
                <w:rFonts w:ascii="Arial" w:hAnsi="Arial" w:cs="Arial"/>
                <w:sz w:val="24"/>
                <w:szCs w:val="24"/>
              </w:rPr>
              <w:t xml:space="preserve">odniesienie kompetencji przedstawicieli organizacji pozarządowych </w:t>
            </w:r>
            <w:r>
              <w:rPr>
                <w:rFonts w:ascii="Arial" w:hAnsi="Arial" w:cs="Arial"/>
                <w:sz w:val="24"/>
                <w:szCs w:val="24"/>
              </w:rPr>
              <w:t xml:space="preserve">oraz partnerów społecznych </w:t>
            </w:r>
            <w:r w:rsidRPr="00914DB2">
              <w:rPr>
                <w:rFonts w:ascii="Arial" w:hAnsi="Arial" w:cs="Arial"/>
                <w:sz w:val="24"/>
                <w:szCs w:val="24"/>
              </w:rPr>
              <w:t>w zakresie stanowienia prawa i jego analizy</w:t>
            </w:r>
            <w:r>
              <w:rPr>
                <w:rFonts w:ascii="Arial" w:hAnsi="Arial" w:cs="Arial"/>
                <w:sz w:val="24"/>
                <w:szCs w:val="24"/>
              </w:rPr>
              <w:t xml:space="preserve"> dzięki przekazaniu eksperckiej wiedzy bazującej na </w:t>
            </w:r>
            <w:r w:rsidRPr="00914DB2">
              <w:rPr>
                <w:rFonts w:ascii="Arial" w:hAnsi="Arial" w:cs="Arial"/>
                <w:sz w:val="24"/>
                <w:szCs w:val="24"/>
              </w:rPr>
              <w:t>wieloletnim doświadczeniu RCL w zakresie stanowienia dobrego prawa.</w:t>
            </w:r>
          </w:p>
        </w:tc>
      </w:tr>
      <w:tr w:rsidR="001F0114" w:rsidRPr="00E55AEA" w14:paraId="0C389C56" w14:textId="77777777" w:rsidTr="00841BC1">
        <w:trPr>
          <w:trHeight w:val="636"/>
        </w:trPr>
        <w:tc>
          <w:tcPr>
            <w:tcW w:w="198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10D57F6E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Kamienie milowe projektu</w:t>
            </w:r>
            <w:r w:rsidRPr="00E55AEA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20"/>
            </w:r>
          </w:p>
        </w:tc>
        <w:tc>
          <w:tcPr>
            <w:tcW w:w="7374" w:type="dxa"/>
            <w:gridSpan w:val="14"/>
            <w:tcBorders>
              <w:top w:val="single" w:sz="2" w:space="0" w:color="auto"/>
              <w:bottom w:val="single" w:sz="2" w:space="0" w:color="auto"/>
            </w:tcBorders>
          </w:tcPr>
          <w:p w14:paraId="69865428" w14:textId="761F8CC8" w:rsidR="001F0114" w:rsidRPr="00F02E8E" w:rsidRDefault="001F0114" w:rsidP="00F02E8E">
            <w:pPr>
              <w:numPr>
                <w:ilvl w:val="0"/>
                <w:numId w:val="15"/>
              </w:numPr>
              <w:autoSpaceDE w:val="0"/>
              <w:autoSpaceDN w:val="0"/>
              <w:spacing w:before="240" w:after="0" w:line="360" w:lineRule="auto"/>
              <w:rPr>
                <w:rFonts w:ascii="Arial" w:hAnsi="Arial"/>
                <w:i/>
                <w:sz w:val="24"/>
              </w:rPr>
            </w:pPr>
            <w:r w:rsidRPr="008C2F53">
              <w:rPr>
                <w:rFonts w:ascii="Arial" w:hAnsi="Arial"/>
                <w:b/>
                <w:i/>
                <w:sz w:val="24"/>
              </w:rPr>
              <w:t xml:space="preserve">Szkolenia i podręcznik dla </w:t>
            </w:r>
            <w:r w:rsidRPr="00192ACA">
              <w:rPr>
                <w:rFonts w:ascii="Arial" w:hAnsi="Arial"/>
                <w:b/>
                <w:i/>
                <w:sz w:val="24"/>
              </w:rPr>
              <w:t>legislatorów</w:t>
            </w:r>
            <w:r w:rsidR="00AC074D" w:rsidRPr="00F02E8E">
              <w:rPr>
                <w:rFonts w:ascii="Arial" w:hAnsi="Arial"/>
                <w:i/>
                <w:sz w:val="24"/>
              </w:rPr>
              <w:t xml:space="preserve"> </w:t>
            </w:r>
            <w:r w:rsidR="00192ACA" w:rsidRPr="00F02E8E">
              <w:rPr>
                <w:rFonts w:ascii="Arial" w:hAnsi="Arial"/>
                <w:i/>
                <w:sz w:val="24"/>
              </w:rPr>
              <w:t xml:space="preserve"> – szacunkowy koszt realizacji </w:t>
            </w:r>
            <w:r w:rsidR="00192ACA">
              <w:rPr>
                <w:rFonts w:ascii="Arial" w:hAnsi="Arial"/>
                <w:i/>
                <w:sz w:val="24"/>
              </w:rPr>
              <w:t>komponentu</w:t>
            </w:r>
            <w:r w:rsidR="00192ACA" w:rsidRPr="00F02E8E">
              <w:rPr>
                <w:rFonts w:ascii="Arial" w:hAnsi="Arial"/>
                <w:i/>
                <w:sz w:val="24"/>
              </w:rPr>
              <w:t>: ok. 34% budżetu projektu</w:t>
            </w:r>
          </w:p>
          <w:p w14:paraId="61578162" w14:textId="725E4DF1" w:rsidR="001F0114" w:rsidRPr="00E55AEA" w:rsidRDefault="001F0114" w:rsidP="001F0114">
            <w:pPr>
              <w:numPr>
                <w:ilvl w:val="0"/>
                <w:numId w:val="9"/>
              </w:numPr>
              <w:autoSpaceDE w:val="0"/>
              <w:autoSpaceDN w:val="0"/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55A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Przygotowanie konspektu szkoleń i materiałów szkoleniowych do wszystkich szkoleń</w:t>
            </w:r>
            <w:r w:rsidR="00192A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E55A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– 1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E55A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września 2022 r.</w:t>
            </w:r>
          </w:p>
          <w:p w14:paraId="750B7A4B" w14:textId="7B1A18CC" w:rsidR="001F0114" w:rsidRPr="00E55AEA" w:rsidRDefault="001F0114" w:rsidP="001F0114">
            <w:pPr>
              <w:numPr>
                <w:ilvl w:val="0"/>
                <w:numId w:val="9"/>
              </w:numPr>
              <w:autoSpaceDE w:val="0"/>
              <w:autoSpaceDN w:val="0"/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55A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Przygotowanie konspektu podręcznika, dobór autorów, podpisanie umów</w:t>
            </w:r>
            <w:r w:rsidR="00192A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E55A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– 30 września 2022 r.</w:t>
            </w:r>
          </w:p>
          <w:p w14:paraId="545F8C73" w14:textId="4B6AE82E" w:rsidR="001F0114" w:rsidRPr="00E55AEA" w:rsidRDefault="001F0114" w:rsidP="001F0114">
            <w:pPr>
              <w:numPr>
                <w:ilvl w:val="0"/>
                <w:numId w:val="9"/>
              </w:numPr>
              <w:autoSpaceDE w:val="0"/>
              <w:autoSpaceDN w:val="0"/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55A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Przeprowadzenie pilotażowej tury szkoleń</w:t>
            </w:r>
            <w:r w:rsidR="00192A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E55A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– 30 września 2022 r.</w:t>
            </w:r>
          </w:p>
          <w:p w14:paraId="709C05B2" w14:textId="77777777" w:rsidR="001F0114" w:rsidRDefault="001F0114" w:rsidP="001F0114">
            <w:pPr>
              <w:numPr>
                <w:ilvl w:val="0"/>
                <w:numId w:val="9"/>
              </w:numPr>
              <w:autoSpaceDE w:val="0"/>
              <w:autoSpaceDN w:val="0"/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55A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Uzupełnienie konspekt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ów szkoleń i podręcznika</w:t>
            </w:r>
            <w:r w:rsidRPr="00E55A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oraz</w:t>
            </w:r>
            <w:r w:rsidRPr="00E55A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materiałów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szkoleniowych</w:t>
            </w:r>
            <w:r w:rsidRPr="00E55A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– 15 października 2022 r.</w:t>
            </w:r>
          </w:p>
          <w:p w14:paraId="2C93696A" w14:textId="1DC5495C" w:rsidR="001F0114" w:rsidRPr="00FC5802" w:rsidRDefault="001F0114" w:rsidP="001F0114">
            <w:pPr>
              <w:numPr>
                <w:ilvl w:val="0"/>
                <w:numId w:val="9"/>
              </w:numPr>
              <w:autoSpaceDE w:val="0"/>
              <w:autoSpaceDN w:val="0"/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Przeprowadzenie pierwszej tury szkoleń</w:t>
            </w:r>
            <w:r w:rsidR="00192A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– 30 listopada 2022 r.</w:t>
            </w:r>
          </w:p>
          <w:p w14:paraId="2E3FC2C7" w14:textId="37EF7FF8" w:rsidR="001F0114" w:rsidRPr="00E55AEA" w:rsidRDefault="001F0114" w:rsidP="001F0114">
            <w:pPr>
              <w:numPr>
                <w:ilvl w:val="0"/>
                <w:numId w:val="9"/>
              </w:numPr>
              <w:autoSpaceDE w:val="0"/>
              <w:autoSpaceDN w:val="0"/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55A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Otrzymanie tekstów podręcznika od autorów</w:t>
            </w:r>
            <w:r w:rsidR="00192A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E55A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– 28 lutego 2023 r.</w:t>
            </w:r>
          </w:p>
          <w:p w14:paraId="5F2019C4" w14:textId="64F1D820" w:rsidR="001F0114" w:rsidRPr="00E55AEA" w:rsidRDefault="001F0114" w:rsidP="001F0114">
            <w:pPr>
              <w:numPr>
                <w:ilvl w:val="0"/>
                <w:numId w:val="9"/>
              </w:numPr>
              <w:autoSpaceDE w:val="0"/>
              <w:autoSpaceDN w:val="0"/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55A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Redakcja, skład i korekta podręcznika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E55A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– 31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E55A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marca 2023 r.</w:t>
            </w:r>
          </w:p>
          <w:p w14:paraId="6D896D5C" w14:textId="345007F1" w:rsidR="001F0114" w:rsidRPr="00E55AEA" w:rsidRDefault="001F0114" w:rsidP="001F0114">
            <w:pPr>
              <w:numPr>
                <w:ilvl w:val="0"/>
                <w:numId w:val="9"/>
              </w:numPr>
              <w:autoSpaceDE w:val="0"/>
              <w:autoSpaceDN w:val="0"/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Przeprowadzenie drugiej tury</w:t>
            </w:r>
            <w:r w:rsidRPr="00E55A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szkoleń</w:t>
            </w:r>
            <w:r w:rsidR="00192A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E55A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– 30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E55A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czerwca 2023 r.</w:t>
            </w:r>
          </w:p>
          <w:p w14:paraId="4C35579C" w14:textId="1DC193D8" w:rsidR="001F0114" w:rsidRDefault="001F0114" w:rsidP="001F0114">
            <w:pPr>
              <w:numPr>
                <w:ilvl w:val="0"/>
                <w:numId w:val="9"/>
              </w:numPr>
              <w:autoSpaceDE w:val="0"/>
              <w:autoSpaceDN w:val="0"/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55A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Wydanie podręcznika (druk, e-book, hipertekst)</w:t>
            </w:r>
            <w:r w:rsidR="00192A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E55A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– 30 czerwca 2023 r.</w:t>
            </w:r>
          </w:p>
          <w:p w14:paraId="356ED8CF" w14:textId="4BB7752C" w:rsidR="001F0114" w:rsidRPr="00192ACA" w:rsidRDefault="001F0114" w:rsidP="00F02E8E">
            <w:pPr>
              <w:keepNext/>
              <w:numPr>
                <w:ilvl w:val="0"/>
                <w:numId w:val="15"/>
              </w:numPr>
              <w:autoSpaceDE w:val="0"/>
              <w:autoSpaceDN w:val="0"/>
              <w:spacing w:before="240" w:after="0" w:line="360" w:lineRule="auto"/>
              <w:rPr>
                <w:rFonts w:ascii="Arial" w:hAnsi="Arial"/>
                <w:b/>
                <w:i/>
                <w:sz w:val="24"/>
              </w:rPr>
            </w:pPr>
            <w:r w:rsidRPr="008C2F53">
              <w:rPr>
                <w:rFonts w:ascii="Arial" w:hAnsi="Arial"/>
                <w:b/>
                <w:i/>
                <w:sz w:val="24"/>
              </w:rPr>
              <w:t>Szkolenia i podręcznik dla przedstawicieli organizacji pozarządowych oraz partnerów społecznych</w:t>
            </w:r>
            <w:r w:rsidR="00192ACA">
              <w:rPr>
                <w:rFonts w:ascii="Arial" w:hAnsi="Arial"/>
                <w:b/>
                <w:i/>
                <w:sz w:val="24"/>
              </w:rPr>
              <w:t xml:space="preserve"> </w:t>
            </w:r>
            <w:r w:rsidR="00192ACA" w:rsidRPr="00F02E8E">
              <w:rPr>
                <w:rFonts w:ascii="Arial" w:hAnsi="Arial"/>
                <w:i/>
                <w:sz w:val="24"/>
              </w:rPr>
              <w:t xml:space="preserve">– szacunkowy koszt realizacji </w:t>
            </w:r>
            <w:r w:rsidR="00192ACA">
              <w:rPr>
                <w:rFonts w:ascii="Arial" w:hAnsi="Arial"/>
                <w:i/>
                <w:sz w:val="24"/>
              </w:rPr>
              <w:t>komponentu</w:t>
            </w:r>
            <w:r w:rsidR="00192ACA" w:rsidRPr="00F02E8E">
              <w:rPr>
                <w:rFonts w:ascii="Arial" w:hAnsi="Arial"/>
                <w:i/>
                <w:sz w:val="24"/>
              </w:rPr>
              <w:t>: ok. 66% budżetu projektu</w:t>
            </w:r>
          </w:p>
          <w:p w14:paraId="78804E91" w14:textId="21DB3624" w:rsidR="001F0114" w:rsidRPr="000719C5" w:rsidRDefault="001F0114" w:rsidP="001F0114">
            <w:pPr>
              <w:numPr>
                <w:ilvl w:val="0"/>
                <w:numId w:val="13"/>
              </w:numPr>
              <w:autoSpaceDE w:val="0"/>
              <w:autoSpaceDN w:val="0"/>
              <w:spacing w:before="240" w:after="0" w:line="360" w:lineRule="auto"/>
              <w:rPr>
                <w:rFonts w:ascii="Arial" w:hAnsi="Arial" w:cs="Arial"/>
                <w:sz w:val="24"/>
              </w:rPr>
            </w:pPr>
            <w:r w:rsidRPr="000719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Przygotowanie konspektu szkoleń i materiałów szkoleniowych do wszystkich szkoleń</w:t>
            </w:r>
            <w:r w:rsidR="00192A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0719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– 31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0719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marca 2022 r.</w:t>
            </w:r>
          </w:p>
          <w:p w14:paraId="283C8828" w14:textId="252D01A9" w:rsidR="001F0114" w:rsidRPr="004C0CBC" w:rsidRDefault="001F0114" w:rsidP="001F0114">
            <w:pPr>
              <w:numPr>
                <w:ilvl w:val="0"/>
                <w:numId w:val="13"/>
              </w:numPr>
              <w:autoSpaceDE w:val="0"/>
              <w:autoSpaceDN w:val="0"/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19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Opracowanie szkicu podręcznika przeznaczonego dla organizacji pozarządowych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oraz partnerów społecznych </w:t>
            </w:r>
            <w:r w:rsidRPr="000719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zaangażowanych w proces stanowienia prawa</w:t>
            </w:r>
            <w:r w:rsidR="00192A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192A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0719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– 3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Pr="000719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maja 2022 r.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354037D4" w14:textId="59AA305A" w:rsidR="001F0114" w:rsidRPr="004C0CBC" w:rsidRDefault="001F0114" w:rsidP="001F0114">
            <w:pPr>
              <w:numPr>
                <w:ilvl w:val="0"/>
                <w:numId w:val="13"/>
              </w:numPr>
              <w:autoSpaceDE w:val="0"/>
              <w:autoSpaceDN w:val="0"/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19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Przeprowadzenie pilotażowej tury szkoleń</w:t>
            </w:r>
            <w:r w:rsidR="00192A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0719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– 31 sierpnia 2022 r.</w:t>
            </w:r>
          </w:p>
          <w:p w14:paraId="7BAA9CEC" w14:textId="77777777" w:rsidR="001F0114" w:rsidRPr="004C0CBC" w:rsidRDefault="001F0114" w:rsidP="001F0114">
            <w:pPr>
              <w:numPr>
                <w:ilvl w:val="0"/>
                <w:numId w:val="13"/>
              </w:numPr>
              <w:autoSpaceDE w:val="0"/>
              <w:autoSpaceDN w:val="0"/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19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Uzupełnienie konspektu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szkoleń</w:t>
            </w:r>
            <w:r w:rsidRPr="000719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i materiałów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szkoleniowych</w:t>
            </w:r>
            <w:r w:rsidRPr="000719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– 30 września 2022 r.</w:t>
            </w:r>
          </w:p>
          <w:p w14:paraId="5B5312ED" w14:textId="7678DA71" w:rsidR="001F0114" w:rsidRPr="004C0CBC" w:rsidRDefault="001F0114" w:rsidP="001F0114">
            <w:pPr>
              <w:numPr>
                <w:ilvl w:val="0"/>
                <w:numId w:val="13"/>
              </w:numPr>
              <w:autoSpaceDE w:val="0"/>
              <w:autoSpaceDN w:val="0"/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19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Przeprowadzenie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pierwszej</w:t>
            </w:r>
            <w:r w:rsidRPr="000719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tury szkoleń</w:t>
            </w:r>
            <w:r w:rsidR="00192A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192A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0719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–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 listopada</w:t>
            </w:r>
            <w:r w:rsidRPr="000719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2022 r.</w:t>
            </w:r>
          </w:p>
          <w:p w14:paraId="1D09FE6B" w14:textId="0E9CD34D" w:rsidR="001F0114" w:rsidRPr="00E55AEA" w:rsidRDefault="001F0114" w:rsidP="001F0114">
            <w:pPr>
              <w:numPr>
                <w:ilvl w:val="0"/>
                <w:numId w:val="13"/>
              </w:numPr>
              <w:autoSpaceDE w:val="0"/>
              <w:autoSpaceDN w:val="0"/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55A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Otrzymanie tekstów podręcznika od autorów</w:t>
            </w:r>
            <w:r w:rsidR="00192A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192A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E55A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– 28 lutego 2023 r.</w:t>
            </w:r>
          </w:p>
          <w:p w14:paraId="23720D10" w14:textId="3C278753" w:rsidR="001F0114" w:rsidRPr="004C0CBC" w:rsidRDefault="001F0114" w:rsidP="001F0114">
            <w:pPr>
              <w:numPr>
                <w:ilvl w:val="0"/>
                <w:numId w:val="13"/>
              </w:numPr>
              <w:autoSpaceDE w:val="0"/>
              <w:autoSpaceDN w:val="0"/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19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Redakcja, skład i korekta podręcznika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0719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– 31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0719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marca 2023 r.</w:t>
            </w:r>
          </w:p>
          <w:p w14:paraId="696BEF82" w14:textId="06C50620" w:rsidR="001F0114" w:rsidRPr="004C0CBC" w:rsidRDefault="001F0114" w:rsidP="001F0114">
            <w:pPr>
              <w:numPr>
                <w:ilvl w:val="0"/>
                <w:numId w:val="13"/>
              </w:numPr>
              <w:autoSpaceDE w:val="0"/>
              <w:autoSpaceDN w:val="0"/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Przeprowadzenie drugiej tury</w:t>
            </w:r>
            <w:r w:rsidRPr="000719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szkoleń</w:t>
            </w:r>
            <w:r w:rsidR="00192A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0719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– 30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0719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czerwca 2023 r.</w:t>
            </w:r>
          </w:p>
          <w:p w14:paraId="6CD0401D" w14:textId="4A6ADA4E" w:rsidR="001F0114" w:rsidRPr="00E55AEA" w:rsidRDefault="001F0114" w:rsidP="00192ACA">
            <w:pPr>
              <w:numPr>
                <w:ilvl w:val="0"/>
                <w:numId w:val="13"/>
              </w:numPr>
              <w:autoSpaceDE w:val="0"/>
              <w:autoSpaceDN w:val="0"/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C2F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Wydanie podręcznika (druk, e-book, hipertekst)</w:t>
            </w:r>
            <w:r w:rsidR="00192A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192A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8C2F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– 30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8C2F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czerwca 2023 r.</w:t>
            </w:r>
          </w:p>
        </w:tc>
      </w:tr>
      <w:tr w:rsidR="001F0114" w:rsidRPr="00E55AEA" w14:paraId="16F85311" w14:textId="77777777" w:rsidTr="00841BC1">
        <w:trPr>
          <w:trHeight w:val="811"/>
        </w:trPr>
        <w:tc>
          <w:tcPr>
            <w:tcW w:w="198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72D25632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lastRenderedPageBreak/>
              <w:t>Podmiot zgłaszający projekt</w:t>
            </w:r>
            <w:r w:rsidRPr="00E55AEA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21"/>
            </w:r>
          </w:p>
        </w:tc>
        <w:tc>
          <w:tcPr>
            <w:tcW w:w="7374" w:type="dxa"/>
            <w:gridSpan w:val="1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41BCE5" w14:textId="77777777" w:rsidR="001F0114" w:rsidRPr="00E55AEA" w:rsidRDefault="001F0114" w:rsidP="00841BC1">
            <w:pPr>
              <w:spacing w:before="24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5AEA">
              <w:rPr>
                <w:rFonts w:ascii="Arial" w:hAnsi="Arial" w:cs="Arial"/>
                <w:color w:val="000000"/>
                <w:sz w:val="24"/>
                <w:szCs w:val="24"/>
              </w:rPr>
              <w:t>Instytucja Pośrednicząca dla Działania 2.16</w:t>
            </w:r>
          </w:p>
        </w:tc>
      </w:tr>
      <w:tr w:rsidR="001F0114" w:rsidRPr="00E55AEA" w14:paraId="32876D6E" w14:textId="77777777" w:rsidTr="00841BC1">
        <w:trPr>
          <w:trHeight w:val="434"/>
        </w:trPr>
        <w:tc>
          <w:tcPr>
            <w:tcW w:w="198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4F977DA7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Podmiot, który będzie wnioskodawcą</w:t>
            </w:r>
          </w:p>
        </w:tc>
        <w:tc>
          <w:tcPr>
            <w:tcW w:w="7374" w:type="dxa"/>
            <w:gridSpan w:val="1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1BC5EA4" w14:textId="77777777" w:rsidR="001F0114" w:rsidRPr="00E55AEA" w:rsidRDefault="001F0114" w:rsidP="00841BC1">
            <w:pPr>
              <w:spacing w:before="24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55AEA">
              <w:rPr>
                <w:rFonts w:ascii="Arial" w:hAnsi="Arial" w:cs="Arial"/>
                <w:b/>
                <w:color w:val="000000"/>
                <w:sz w:val="24"/>
                <w:szCs w:val="24"/>
              </w:rPr>
              <w:t>Rządowe Centrum Legislacji (RCL)</w:t>
            </w:r>
          </w:p>
        </w:tc>
      </w:tr>
      <w:tr w:rsidR="001F0114" w:rsidRPr="00E55AEA" w14:paraId="0CAC902B" w14:textId="77777777" w:rsidTr="00841BC1">
        <w:trPr>
          <w:trHeight w:val="434"/>
        </w:trPr>
        <w:tc>
          <w:tcPr>
            <w:tcW w:w="198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107DE31E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Uzasadnienie wyboru podmiotu, który będzie wnioskodawcą</w:t>
            </w:r>
            <w:r w:rsidRPr="00E55AEA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22"/>
            </w:r>
          </w:p>
        </w:tc>
        <w:tc>
          <w:tcPr>
            <w:tcW w:w="7374" w:type="dxa"/>
            <w:gridSpan w:val="1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7EAB52" w14:textId="77777777" w:rsidR="001F0114" w:rsidRPr="00E55AEA" w:rsidRDefault="001F0114" w:rsidP="00841BC1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Projekt jest realizowany przez Rządowe Centrum Legislacji – instytucję, do której statutowych zadań należy koordynacja działalności legislacyjnej Rady Ministrów, Prezesa Rady Ministrów i innych organów administracji rządowej oraz obsługa prawna Rady Ministrów. Rządowe Centrum Legislacji bierze udział w pracach legislacyjnych rządu na wszystkich etapach, a co za tym idzie ma największe doświadczenie w całościowym podejściu do procesu legislacyjnego i najpełniej rozumie potrzeby legislatorów</w:t>
            </w:r>
            <w:r>
              <w:rPr>
                <w:rFonts w:ascii="Arial" w:hAnsi="Arial" w:cs="Arial"/>
                <w:sz w:val="24"/>
                <w:szCs w:val="24"/>
              </w:rPr>
              <w:t>, organizacji pozarządowych oraz partnerów społecznych zaangażowanych w proces tworzenia prawa</w:t>
            </w:r>
            <w:r w:rsidRPr="00E55AEA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4DB2">
              <w:rPr>
                <w:rFonts w:ascii="Arial" w:hAnsi="Arial" w:cs="Arial"/>
                <w:sz w:val="24"/>
                <w:szCs w:val="24"/>
              </w:rPr>
              <w:t>Ponadto do zadań RCL należy prowadzenie działalnoś</w:t>
            </w:r>
            <w:r>
              <w:rPr>
                <w:rFonts w:ascii="Arial" w:hAnsi="Arial" w:cs="Arial"/>
                <w:sz w:val="24"/>
                <w:szCs w:val="24"/>
              </w:rPr>
              <w:t>ci</w:t>
            </w:r>
            <w:r w:rsidRPr="00914DB2">
              <w:rPr>
                <w:rFonts w:ascii="Arial" w:hAnsi="Arial" w:cs="Arial"/>
                <w:sz w:val="24"/>
                <w:szCs w:val="24"/>
              </w:rPr>
              <w:t xml:space="preserve"> edukacyjnej polegającej na upowszechnianiu i popularyzowaniu wiedzy o legislacji, a także ujednolicaniu praktyki legislacyjnej.</w:t>
            </w:r>
          </w:p>
          <w:p w14:paraId="3E7F562F" w14:textId="77777777" w:rsidR="001F0114" w:rsidRDefault="001F0114" w:rsidP="00841BC1">
            <w:pPr>
              <w:spacing w:before="120" w:after="6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55AEA">
              <w:rPr>
                <w:rFonts w:ascii="Arial" w:hAnsi="Arial" w:cs="Arial"/>
                <w:sz w:val="24"/>
                <w:szCs w:val="24"/>
                <w:lang w:eastAsia="pl-PL"/>
              </w:rPr>
              <w:t>Głównym celem projektu jest poprawa poziomu aktów prawnych i poprawa efektywności procesu legislacyjnego dzięki podniesieniu kompetencji legislatorów zaangażowanych w proces stanowienia prawa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oraz </w:t>
            </w:r>
            <w:r w:rsidRPr="00914DB2">
              <w:rPr>
                <w:rFonts w:ascii="Arial" w:hAnsi="Arial" w:cs="Arial"/>
                <w:sz w:val="24"/>
                <w:szCs w:val="24"/>
              </w:rPr>
              <w:t>przedstawicieli organizacji pozarządowych</w:t>
            </w:r>
            <w:r>
              <w:rPr>
                <w:rFonts w:ascii="Arial" w:hAnsi="Arial" w:cs="Arial"/>
                <w:sz w:val="24"/>
                <w:szCs w:val="24"/>
              </w:rPr>
              <w:t xml:space="preserve"> i partnerów społecznych</w:t>
            </w:r>
            <w:r w:rsidRPr="00914DB2">
              <w:rPr>
                <w:rFonts w:ascii="Arial" w:hAnsi="Arial" w:cs="Arial"/>
                <w:sz w:val="24"/>
                <w:szCs w:val="24"/>
              </w:rPr>
              <w:t xml:space="preserve"> w zakresie stanowienia prawa i jego analizy</w:t>
            </w:r>
            <w:r w:rsidRPr="00E55AEA">
              <w:rPr>
                <w:rFonts w:ascii="Arial" w:hAnsi="Arial" w:cs="Arial"/>
                <w:sz w:val="24"/>
                <w:szCs w:val="24"/>
                <w:lang w:eastAsia="pl-PL"/>
              </w:rPr>
              <w:t xml:space="preserve">. </w:t>
            </w:r>
          </w:p>
          <w:p w14:paraId="361A2A68" w14:textId="77777777" w:rsidR="001F0114" w:rsidRPr="008C2F53" w:rsidRDefault="001F0114" w:rsidP="00841BC1">
            <w:pPr>
              <w:spacing w:before="120" w:after="60" w:line="360" w:lineRule="auto"/>
              <w:rPr>
                <w:rFonts w:ascii="Arial" w:hAnsi="Arial"/>
                <w:b/>
                <w:i/>
                <w:sz w:val="24"/>
              </w:rPr>
            </w:pPr>
            <w:r w:rsidRPr="008C2F53">
              <w:rPr>
                <w:rFonts w:ascii="Arial" w:hAnsi="Arial"/>
                <w:b/>
                <w:i/>
                <w:sz w:val="24"/>
              </w:rPr>
              <w:t>Podniesienie kompetencji legislatorów</w:t>
            </w:r>
          </w:p>
          <w:p w14:paraId="24D9AFC0" w14:textId="77777777" w:rsidR="001F0114" w:rsidRPr="00E55AEA" w:rsidRDefault="001F0114" w:rsidP="00841BC1">
            <w:pPr>
              <w:spacing w:before="120" w:after="6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55AEA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Legislatorzy powinni biegle posługiwać się narzędziami do tworzenia projektów aktów prawnych, przede wszystkim jednolitym szablonem aktów prawnych, a także stosować zasady prawidłowego i prostego języka. Powinni także prawidłowo przygotowywać teksty jednolite nowelizowanych aktów prawnych.</w:t>
            </w:r>
          </w:p>
          <w:p w14:paraId="4E3815AB" w14:textId="77777777" w:rsidR="001F0114" w:rsidRPr="00E55AEA" w:rsidRDefault="001F0114" w:rsidP="00841BC1">
            <w:pPr>
              <w:spacing w:before="120"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Realizacja projektu przez Rządowe Centrum Legislacji gwarantuje dotarcie do pełnej grupy pracowników administracji rządowej zajmujących się procesem tworzenia prawa. Podniesienie kompetencji legislatorów oraz wypracowanie, upowszechnienie i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E55AEA">
              <w:rPr>
                <w:rFonts w:ascii="Arial" w:hAnsi="Arial" w:cs="Arial"/>
                <w:sz w:val="24"/>
                <w:szCs w:val="24"/>
              </w:rPr>
              <w:t>wdrożenie jednolitych wysokich standardów przygotowania aktów prawnych oraz ich tekstów jednolitych pozwoli na komplementarny rozwój kompetencji tych osób w zakresie  ujednoliconych, poprawnych zasad tworzenia aktów prawnych.</w:t>
            </w:r>
          </w:p>
          <w:p w14:paraId="58A40E72" w14:textId="77777777" w:rsidR="001F0114" w:rsidRPr="00E55AEA" w:rsidRDefault="001F0114" w:rsidP="00841BC1">
            <w:pPr>
              <w:spacing w:before="120"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Rządowe Centrum Legislacji ma wieloletnie doświadczenie w tej dziedzinie. W RCL został opracowany obowiązujący jednolity szablon aktów prawnych (także tekstów jednolitych). Pracownicy RCL prowadzili szkolenia dla legislatorów w zakresie korzystania z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E55AEA">
              <w:rPr>
                <w:rFonts w:ascii="Arial" w:hAnsi="Arial" w:cs="Arial"/>
                <w:sz w:val="24"/>
                <w:szCs w:val="24"/>
              </w:rPr>
              <w:t>szablonu, a obecnie nadal udoskonalają szablon i udzielają konsultacji w zakresie korzystania z niego.</w:t>
            </w:r>
          </w:p>
          <w:p w14:paraId="28CB16A3" w14:textId="77777777" w:rsidR="001F0114" w:rsidRPr="00E55AEA" w:rsidRDefault="001F0114" w:rsidP="00841BC1">
            <w:pPr>
              <w:spacing w:before="120"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RCL monitoruje wydawanie tekstów jednolitych aktów wykonawczych i kontroluje ich poprawność. Legislatorzy z RCL jako jedyni w kraju mają przekrojową wiedzę na temat problemów i wątpliwości zgłaszanych przez legislatorów z poszczególnych ministerstw.</w:t>
            </w:r>
          </w:p>
          <w:p w14:paraId="12304249" w14:textId="77777777" w:rsidR="001F0114" w:rsidRPr="00E55AEA" w:rsidRDefault="001F0114" w:rsidP="00841BC1">
            <w:pPr>
              <w:spacing w:before="120"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RCL opiniuje projekty aktów prawnych pod kątem poprawności językowej i czytelności. Redaktorzy Departamentu Dziennika Ustaw i Tekstów Jednolitych stanowią jedyny w administracji centralnej zespół specjalizujący się w tej dziedzinie. Redaktorzy prowadzili w tym zakresie dla legislatorów resortowych szkolenia, które były bardzo dobrze oceniane.</w:t>
            </w:r>
          </w:p>
          <w:p w14:paraId="606BA08B" w14:textId="77777777" w:rsidR="001F0114" w:rsidRPr="00E55AEA" w:rsidRDefault="001F0114" w:rsidP="00841BC1">
            <w:pPr>
              <w:spacing w:before="120"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 xml:space="preserve">RCL opracowuje i udostępnia na swoim portalu serię artykułów </w:t>
            </w:r>
            <w:r w:rsidRPr="00FD4367">
              <w:rPr>
                <w:rFonts w:ascii="Arial" w:hAnsi="Arial" w:cs="Arial"/>
                <w:i/>
                <w:sz w:val="24"/>
                <w:szCs w:val="24"/>
              </w:rPr>
              <w:t>Dobre praktyki legislacyjne</w:t>
            </w:r>
            <w:r w:rsidRPr="00E55AEA">
              <w:rPr>
                <w:rFonts w:ascii="Arial" w:hAnsi="Arial" w:cs="Arial"/>
                <w:sz w:val="24"/>
                <w:szCs w:val="24"/>
              </w:rPr>
              <w:t xml:space="preserve"> poświęconych problemom napotykanym przez legislatorów. Seria obejmuje także artykuły na </w:t>
            </w:r>
            <w:r w:rsidRPr="00E55AEA">
              <w:rPr>
                <w:rFonts w:ascii="Arial" w:hAnsi="Arial" w:cs="Arial"/>
                <w:sz w:val="24"/>
                <w:szCs w:val="24"/>
              </w:rPr>
              <w:lastRenderedPageBreak/>
              <w:t>temat poprawności językowej, przygotowane przez redaktorów Departamentu Dziennika Ustaw i Tekstów Jednolitych.</w:t>
            </w:r>
          </w:p>
          <w:p w14:paraId="1BFACCEA" w14:textId="77777777" w:rsidR="001F0114" w:rsidRDefault="001F0114" w:rsidP="00841BC1">
            <w:pPr>
              <w:spacing w:before="120" w:after="6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4DB2">
              <w:rPr>
                <w:rFonts w:ascii="Arial" w:hAnsi="Arial" w:cs="Arial"/>
                <w:sz w:val="24"/>
                <w:szCs w:val="24"/>
                <w:lang w:eastAsia="pl-PL"/>
              </w:rPr>
              <w:t>Rządowe Centrum Legislacji w ramach perspektywy finansowej 20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07</w:t>
            </w:r>
            <w:r w:rsidRPr="00914DB2">
              <w:rPr>
                <w:rFonts w:ascii="Arial" w:hAnsi="Arial" w:cs="Arial"/>
                <w:sz w:val="24"/>
                <w:szCs w:val="24"/>
                <w:lang w:eastAsia="pl-PL"/>
              </w:rPr>
              <w:t>–20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13</w:t>
            </w:r>
            <w:r w:rsidRPr="00914DB2">
              <w:rPr>
                <w:rFonts w:ascii="Arial" w:hAnsi="Arial" w:cs="Arial"/>
                <w:sz w:val="24"/>
                <w:szCs w:val="24"/>
                <w:lang w:eastAsia="pl-PL"/>
              </w:rPr>
              <w:t xml:space="preserve"> realizowało współfinansowane ze środków UE projekty: </w:t>
            </w:r>
            <w:r w:rsidRPr="00914DB2">
              <w:rPr>
                <w:rFonts w:ascii="Arial" w:hAnsi="Arial" w:cs="Arial"/>
                <w:i/>
                <w:sz w:val="24"/>
                <w:szCs w:val="24"/>
                <w:lang w:eastAsia="pl-PL"/>
              </w:rPr>
              <w:t>Promowanie i wdrażanie programów udoskonalania i ujednolicania technik legislacyjnych w urzędach obsługujących organy władzy publicznej</w:t>
            </w:r>
            <w:r w:rsidRPr="00914DB2">
              <w:rPr>
                <w:rFonts w:ascii="Arial" w:hAnsi="Arial" w:cs="Arial"/>
                <w:sz w:val="24"/>
                <w:szCs w:val="24"/>
                <w:lang w:eastAsia="pl-PL"/>
              </w:rPr>
              <w:t xml:space="preserve"> oraz </w:t>
            </w:r>
            <w:r w:rsidRPr="00914DB2">
              <w:rPr>
                <w:rFonts w:ascii="Arial" w:hAnsi="Arial" w:cs="Arial"/>
                <w:i/>
                <w:sz w:val="24"/>
                <w:szCs w:val="24"/>
                <w:lang w:eastAsia="pl-PL"/>
              </w:rPr>
              <w:t>Doskonalenie technik legislacyjnych w urzędach obsługujących organy władzy publicznej</w:t>
            </w:r>
            <w:r w:rsidRPr="00914DB2">
              <w:rPr>
                <w:rFonts w:ascii="Arial" w:hAnsi="Arial" w:cs="Arial"/>
                <w:sz w:val="24"/>
                <w:szCs w:val="24"/>
                <w:lang w:eastAsia="pl-PL"/>
              </w:rPr>
              <w:t>. Obejmowały on m.in. korzystanie z szablonu oraz przygotowywanie tekstów jednolitych. Pozwoliły na masowe wdrożenie szablonu we wszystkich instytucjach administracji publicznej. Szkolenia językowe prowadzone przez redaktorów z RCL były bardzo dobrze ocenione przez uczestników (legislatorów ze wszystkich ministerstw) i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 </w:t>
            </w:r>
            <w:r w:rsidRPr="00914DB2">
              <w:rPr>
                <w:rFonts w:ascii="Arial" w:hAnsi="Arial" w:cs="Arial"/>
                <w:sz w:val="24"/>
                <w:szCs w:val="24"/>
                <w:lang w:eastAsia="pl-PL"/>
              </w:rPr>
              <w:t>spowodowały poprawę jakości językowej projektów aktów prawnych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</w:p>
          <w:p w14:paraId="7F93ED5E" w14:textId="77777777" w:rsidR="001F0114" w:rsidRDefault="001F0114" w:rsidP="00841BC1">
            <w:pPr>
              <w:spacing w:before="120"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Wszystko to gwarantuje,  że RCL dysponuje najbardziej kompetentnymi w kraju osobami do poprowadzenia szkoleń z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E55AEA">
              <w:rPr>
                <w:rFonts w:ascii="Arial" w:hAnsi="Arial" w:cs="Arial"/>
                <w:sz w:val="24"/>
                <w:szCs w:val="24"/>
              </w:rPr>
              <w:t xml:space="preserve">zasad posługiwania się jednolitym szablonem aktów prawnych, przygotowania tekstów jednolitych oraz z poprawności językowej, </w:t>
            </w:r>
            <w:r w:rsidRPr="00E55AEA">
              <w:rPr>
                <w:rFonts w:ascii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 </w:t>
            </w:r>
            <w:r w:rsidRPr="00E55AEA">
              <w:rPr>
                <w:rFonts w:ascii="Arial" w:hAnsi="Arial" w:cs="Arial"/>
                <w:spacing w:val="-4"/>
                <w:sz w:val="24"/>
                <w:szCs w:val="24"/>
              </w:rPr>
              <w:t>także do przygotowania podręcznika dla legislatorów. Ze względu</w:t>
            </w:r>
            <w:r w:rsidRPr="00E55AEA">
              <w:rPr>
                <w:rFonts w:ascii="Arial" w:hAnsi="Arial" w:cs="Arial"/>
                <w:sz w:val="24"/>
                <w:szCs w:val="24"/>
              </w:rPr>
              <w:t xml:space="preserve"> na codzienne kontakty z legislatorami z wszystkich instytucji administracji centralnej pracownicy RCL mają bardzo dobrą wiedzę o ich potrzebach, będą więc w stanie dostosować do tych potrzeb zarówno tematykę i poziom szkoleń, jak i tematykę podręcznika. To pozwoli najlepiej osiągnąć cel, jakim jest podniesienie kompetencji legislatorów.</w:t>
            </w:r>
          </w:p>
          <w:p w14:paraId="69063079" w14:textId="77777777" w:rsidR="001F0114" w:rsidRPr="008C2F53" w:rsidRDefault="001F0114" w:rsidP="00841BC1">
            <w:pPr>
              <w:spacing w:before="120" w:after="60" w:line="360" w:lineRule="auto"/>
              <w:rPr>
                <w:rFonts w:ascii="Arial" w:hAnsi="Arial"/>
                <w:b/>
                <w:i/>
                <w:sz w:val="24"/>
              </w:rPr>
            </w:pPr>
            <w:r w:rsidRPr="008C2F53">
              <w:rPr>
                <w:rFonts w:ascii="Arial" w:hAnsi="Arial"/>
                <w:b/>
                <w:i/>
                <w:sz w:val="24"/>
              </w:rPr>
              <w:t>Podniesienie kompetencji przedstawicieli organizacji pozarządowych i partnerów społecznych</w:t>
            </w:r>
          </w:p>
          <w:p w14:paraId="2D7E7F94" w14:textId="77777777" w:rsidR="001F0114" w:rsidRDefault="001F0114" w:rsidP="00841BC1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914DB2">
              <w:rPr>
                <w:rFonts w:ascii="Arial" w:hAnsi="Arial" w:cs="Arial"/>
                <w:sz w:val="24"/>
                <w:szCs w:val="24"/>
              </w:rPr>
              <w:t>Udział w procesie stanowienia prawa nie powinien być utożsamiany tylko i wyłącznie z możliwości</w:t>
            </w:r>
            <w:r>
              <w:rPr>
                <w:rFonts w:ascii="Arial" w:hAnsi="Arial" w:cs="Arial"/>
                <w:sz w:val="24"/>
                <w:szCs w:val="24"/>
              </w:rPr>
              <w:t>ą</w:t>
            </w:r>
            <w:r w:rsidRPr="00914DB2">
              <w:rPr>
                <w:rFonts w:ascii="Arial" w:hAnsi="Arial" w:cs="Arial"/>
                <w:sz w:val="24"/>
                <w:szCs w:val="24"/>
              </w:rPr>
              <w:t xml:space="preserve"> korzystania z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914DB2">
              <w:rPr>
                <w:rFonts w:ascii="Arial" w:hAnsi="Arial" w:cs="Arial"/>
                <w:sz w:val="24"/>
                <w:szCs w:val="24"/>
              </w:rPr>
              <w:t xml:space="preserve">inicjatywy uchwałodawczej czy ustawodawczej. Proces stanowienia prawa powinien być rozumiany jako wpływanie na </w:t>
            </w:r>
            <w:r>
              <w:rPr>
                <w:rFonts w:ascii="Arial" w:hAnsi="Arial" w:cs="Arial"/>
                <w:sz w:val="24"/>
                <w:szCs w:val="24"/>
              </w:rPr>
              <w:t xml:space="preserve">treść i </w:t>
            </w:r>
            <w:r w:rsidRPr="00914DB2">
              <w:rPr>
                <w:rFonts w:ascii="Arial" w:hAnsi="Arial" w:cs="Arial"/>
                <w:sz w:val="24"/>
                <w:szCs w:val="24"/>
              </w:rPr>
              <w:t>kształt określonych aktów prawnych przez wykorzystanie rozmaitych instrumentów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914DB2">
              <w:rPr>
                <w:rFonts w:ascii="Arial" w:hAnsi="Arial" w:cs="Arial"/>
                <w:sz w:val="24"/>
                <w:szCs w:val="24"/>
              </w:rPr>
              <w:t xml:space="preserve"> tj. petycji i wniosków, uczestniczenie </w:t>
            </w:r>
            <w:r w:rsidRPr="00914DB2">
              <w:rPr>
                <w:rFonts w:ascii="Arial" w:hAnsi="Arial" w:cs="Arial"/>
                <w:sz w:val="24"/>
                <w:szCs w:val="24"/>
              </w:rPr>
              <w:lastRenderedPageBreak/>
              <w:t>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914DB2">
              <w:rPr>
                <w:rFonts w:ascii="Arial" w:hAnsi="Arial" w:cs="Arial"/>
                <w:sz w:val="24"/>
                <w:szCs w:val="24"/>
              </w:rPr>
              <w:t xml:space="preserve">konsultacjach społecznych, opiniowaniu, debatach publicznych czy dialogu społecznym, </w:t>
            </w:r>
            <w:r>
              <w:rPr>
                <w:rFonts w:ascii="Arial" w:hAnsi="Arial" w:cs="Arial"/>
                <w:sz w:val="24"/>
                <w:szCs w:val="24"/>
              </w:rPr>
              <w:t xml:space="preserve">organizowanie i prowadzenie ich, </w:t>
            </w:r>
            <w:r w:rsidRPr="00914DB2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914DB2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914DB2">
              <w:rPr>
                <w:rFonts w:ascii="Arial" w:hAnsi="Arial" w:cs="Arial"/>
                <w:sz w:val="24"/>
                <w:szCs w:val="24"/>
              </w:rPr>
              <w:t xml:space="preserve">szczególności służenie obywatelom oraz organom władzy publicznej fachową wiedzą i doświadczeniem w danej dziedzinie przy tworzeniu aktów prawnych. </w:t>
            </w:r>
          </w:p>
          <w:p w14:paraId="68F120A3" w14:textId="77777777" w:rsidR="001F0114" w:rsidRPr="00914DB2" w:rsidRDefault="001F0114" w:rsidP="00841BC1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914DB2">
              <w:rPr>
                <w:rFonts w:ascii="Arial" w:hAnsi="Arial" w:cs="Arial"/>
                <w:sz w:val="24"/>
                <w:szCs w:val="24"/>
                <w:lang w:eastAsia="pl-PL"/>
              </w:rPr>
              <w:t>W związku z powyższym kluczow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e</w:t>
            </w:r>
            <w:r w:rsidRPr="00914DB2">
              <w:rPr>
                <w:rFonts w:ascii="Arial" w:hAnsi="Arial" w:cs="Arial"/>
                <w:sz w:val="24"/>
                <w:szCs w:val="24"/>
                <w:lang w:eastAsia="pl-PL"/>
              </w:rPr>
              <w:t xml:space="preserve"> jest wyposażenie przedstawicieli organizacji pozarządowych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i partnerów społecznych </w:t>
            </w:r>
            <w:r w:rsidRPr="00914DB2">
              <w:rPr>
                <w:rFonts w:ascii="Arial" w:hAnsi="Arial" w:cs="Arial"/>
                <w:sz w:val="24"/>
                <w:szCs w:val="24"/>
                <w:lang w:eastAsia="pl-PL"/>
              </w:rPr>
              <w:t>w narzędzia umożliwiające im szczegółową i merytoryczną analizę prawa, co bezpośrednio przełoży się na jakość proponowanych przez sektor pozarządowy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Pr="00914DB2">
              <w:rPr>
                <w:rFonts w:ascii="Arial" w:hAnsi="Arial" w:cs="Arial"/>
                <w:sz w:val="24"/>
                <w:szCs w:val="24"/>
                <w:lang w:eastAsia="pl-PL"/>
              </w:rPr>
              <w:t xml:space="preserve">usprawnień. </w:t>
            </w:r>
            <w:r w:rsidRPr="00914DB2">
              <w:rPr>
                <w:rFonts w:ascii="Arial" w:hAnsi="Arial" w:cs="Arial"/>
                <w:sz w:val="24"/>
                <w:szCs w:val="24"/>
              </w:rPr>
              <w:t>Ponadto p</w:t>
            </w:r>
            <w:r w:rsidRPr="00914DB2">
              <w:rPr>
                <w:rFonts w:ascii="Arial" w:hAnsi="Arial" w:cs="Arial"/>
                <w:sz w:val="24"/>
                <w:szCs w:val="24"/>
                <w:lang w:eastAsia="pl-PL"/>
              </w:rPr>
              <w:t xml:space="preserve">rzedstawiciele organizacji pozarządowych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i partnerów społecznych </w:t>
            </w:r>
            <w:r w:rsidRPr="00914DB2">
              <w:rPr>
                <w:rFonts w:ascii="Arial" w:hAnsi="Arial" w:cs="Arial"/>
                <w:sz w:val="24"/>
                <w:szCs w:val="24"/>
                <w:lang w:eastAsia="pl-PL"/>
              </w:rPr>
              <w:t>powinni poznać narzędzia do tworzenia projektów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aktów prawnych</w:t>
            </w:r>
            <w:r w:rsidRPr="00914DB2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Pr="00914DB2">
              <w:rPr>
                <w:rFonts w:ascii="Arial" w:hAnsi="Arial" w:cs="Arial"/>
                <w:sz w:val="24"/>
                <w:szCs w:val="24"/>
              </w:rPr>
              <w:t xml:space="preserve">Podniesienie kompetencji </w:t>
            </w:r>
            <w:r>
              <w:rPr>
                <w:rFonts w:ascii="Arial" w:hAnsi="Arial" w:cs="Arial"/>
                <w:sz w:val="24"/>
                <w:szCs w:val="24"/>
              </w:rPr>
              <w:t>tych osób</w:t>
            </w:r>
            <w:r w:rsidRPr="00914DB2">
              <w:rPr>
                <w:rFonts w:ascii="Arial" w:hAnsi="Arial" w:cs="Arial"/>
                <w:sz w:val="24"/>
                <w:szCs w:val="24"/>
              </w:rPr>
              <w:t xml:space="preserve"> oraz wypracowanie, upowszechnienie i wdrożenie jednolitych wysokich standardów doprowadzi do zwiększenia ich zaangażowania w proces stanowienia prawa.</w:t>
            </w:r>
          </w:p>
          <w:p w14:paraId="057DFF2F" w14:textId="77777777" w:rsidR="001F0114" w:rsidRDefault="001F0114" w:rsidP="00841BC1">
            <w:pPr>
              <w:spacing w:before="120"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914DB2">
              <w:rPr>
                <w:rFonts w:ascii="Arial" w:hAnsi="Arial" w:cs="Arial"/>
                <w:sz w:val="24"/>
                <w:szCs w:val="24"/>
              </w:rPr>
              <w:t>Projekt ma za zadanie przekazanie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4DB2">
              <w:rPr>
                <w:rFonts w:ascii="Arial" w:hAnsi="Arial" w:cs="Arial"/>
                <w:sz w:val="24"/>
                <w:szCs w:val="24"/>
              </w:rPr>
              <w:t>eksperckiej wiedzy bazującej na wieloletnim doświadczeniu RCL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4DB2">
              <w:rPr>
                <w:rFonts w:ascii="Arial" w:hAnsi="Arial" w:cs="Arial"/>
                <w:sz w:val="24"/>
                <w:szCs w:val="24"/>
              </w:rPr>
              <w:t xml:space="preserve">w zakresie stanowienia dobrego prawa. </w:t>
            </w:r>
          </w:p>
          <w:p w14:paraId="4DB36C1D" w14:textId="77777777" w:rsidR="001F0114" w:rsidRDefault="001F0114" w:rsidP="00841BC1">
            <w:pPr>
              <w:spacing w:before="120"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914DB2">
              <w:rPr>
                <w:rFonts w:ascii="Arial" w:hAnsi="Arial" w:cs="Arial"/>
                <w:sz w:val="24"/>
                <w:szCs w:val="24"/>
              </w:rPr>
              <w:t xml:space="preserve">Realizacja projektu przez RCL jest gwarantem przekazania </w:t>
            </w:r>
            <w:r>
              <w:rPr>
                <w:rFonts w:ascii="Arial" w:hAnsi="Arial" w:cs="Arial"/>
                <w:sz w:val="24"/>
                <w:szCs w:val="24"/>
              </w:rPr>
              <w:t>uczestnikom</w:t>
            </w:r>
            <w:r w:rsidRPr="00914DB2">
              <w:rPr>
                <w:rFonts w:ascii="Arial" w:hAnsi="Arial" w:cs="Arial"/>
                <w:sz w:val="24"/>
                <w:szCs w:val="24"/>
              </w:rPr>
              <w:t xml:space="preserve"> wiedzy na najwyższym poziomie przez ekspertów posiadających wiedzę teoretyczną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914DB2">
              <w:rPr>
                <w:rFonts w:ascii="Arial" w:hAnsi="Arial" w:cs="Arial"/>
                <w:sz w:val="24"/>
                <w:szCs w:val="24"/>
              </w:rPr>
              <w:t xml:space="preserve"> a przede wszystkim praktyczną w zakresie procesu stanowienia prawa.  RCL dysponuje najbardziej kompetentnymi w kraju osobami do przygotowania podręcznika dla organizacji pozarządowych</w:t>
            </w:r>
            <w:r>
              <w:rPr>
                <w:rFonts w:ascii="Arial" w:hAnsi="Arial" w:cs="Arial"/>
                <w:sz w:val="24"/>
                <w:szCs w:val="24"/>
              </w:rPr>
              <w:t xml:space="preserve"> i partnerów społecznych</w:t>
            </w:r>
            <w:r w:rsidRPr="00914DB2">
              <w:rPr>
                <w:rFonts w:ascii="Arial" w:hAnsi="Arial" w:cs="Arial"/>
                <w:sz w:val="24"/>
                <w:szCs w:val="24"/>
              </w:rPr>
              <w:t xml:space="preserve">, a także do poprowadzenia szkoleń przygotowujących </w:t>
            </w:r>
            <w:r>
              <w:rPr>
                <w:rFonts w:ascii="Arial" w:hAnsi="Arial" w:cs="Arial"/>
                <w:sz w:val="24"/>
                <w:szCs w:val="24"/>
              </w:rPr>
              <w:t xml:space="preserve">ich </w:t>
            </w:r>
            <w:r w:rsidRPr="00914DB2">
              <w:rPr>
                <w:rFonts w:ascii="Arial" w:hAnsi="Arial" w:cs="Arial"/>
                <w:sz w:val="24"/>
                <w:szCs w:val="24"/>
              </w:rPr>
              <w:t>przedstawicieli do udziału w procesie stanowienia prawa. Ze względu na codzienną styczność pracowników RCL z procesem stanowienia prawa RCL będzie w stanie dostosować jakość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4DB2">
              <w:rPr>
                <w:rFonts w:ascii="Arial" w:hAnsi="Arial" w:cs="Arial"/>
                <w:sz w:val="24"/>
                <w:szCs w:val="24"/>
              </w:rPr>
              <w:t>szkoleń do potrzeb organizacji pozarządowych</w:t>
            </w:r>
            <w:r>
              <w:rPr>
                <w:rFonts w:ascii="Arial" w:hAnsi="Arial" w:cs="Arial"/>
                <w:sz w:val="24"/>
                <w:szCs w:val="24"/>
              </w:rPr>
              <w:t xml:space="preserve"> i partnerów społecznych oraz</w:t>
            </w:r>
            <w:r w:rsidRPr="00914DB2">
              <w:rPr>
                <w:rFonts w:ascii="Arial" w:hAnsi="Arial" w:cs="Arial"/>
                <w:sz w:val="24"/>
                <w:szCs w:val="24"/>
              </w:rPr>
              <w:t xml:space="preserve"> przekazać aktualną wiedzę w przystępnej dla nich formie. To pozwoli </w:t>
            </w:r>
            <w:r>
              <w:rPr>
                <w:rFonts w:ascii="Arial" w:hAnsi="Arial" w:cs="Arial"/>
                <w:sz w:val="24"/>
                <w:szCs w:val="24"/>
              </w:rPr>
              <w:t>na osiągniecie celu</w:t>
            </w:r>
            <w:r w:rsidRPr="00914DB2">
              <w:rPr>
                <w:rFonts w:ascii="Arial" w:hAnsi="Arial" w:cs="Arial"/>
                <w:sz w:val="24"/>
                <w:szCs w:val="24"/>
              </w:rPr>
              <w:t>, jakim jest podniesienie wiedzy i kompetencji przedstawicieli tych organizacji.</w:t>
            </w:r>
          </w:p>
          <w:p w14:paraId="0DBB7232" w14:textId="6B18B14B" w:rsidR="00FA3E97" w:rsidRDefault="001F0114" w:rsidP="00841BC1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252655">
              <w:rPr>
                <w:rFonts w:ascii="Arial" w:hAnsi="Arial" w:cs="Arial"/>
                <w:sz w:val="24"/>
                <w:szCs w:val="24"/>
              </w:rPr>
              <w:lastRenderedPageBreak/>
              <w:t>Informacje o projekcie, jego celu głównym oraz sposobie przeprowadzenia będą przekazywane do grupy docelowej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252655">
              <w:rPr>
                <w:rFonts w:ascii="Arial" w:hAnsi="Arial" w:cs="Arial"/>
                <w:sz w:val="24"/>
                <w:szCs w:val="24"/>
              </w:rPr>
              <w:t xml:space="preserve"> tj. do przedstawicieli organizacji pozarządowych oraz partnerów społecznych poprzez zmieszczenie informacji o projekcie –przedmiocie, terminach oraz miejscu jego realizacji na stronie internetowej RCL (www.rcl.gov.pl). Ponadto RCL, w celu dotarcia do grupy docelowej, będzie korzystało z platform i narzędzi internetowych pozwalających na ustalenie danych organizacji pozarządowych i partnerów społecznych. Takie działanie pozwoli, w drodze korespondencji elektronicznej, przedstawić zainteresowanym podmiotom informację o projekcie. </w:t>
            </w:r>
            <w:r>
              <w:rPr>
                <w:rFonts w:ascii="Arial" w:hAnsi="Arial" w:cs="Arial"/>
                <w:sz w:val="24"/>
                <w:szCs w:val="24"/>
              </w:rPr>
              <w:t>Będą wykorzystane i</w:t>
            </w:r>
            <w:r w:rsidRPr="00252655">
              <w:rPr>
                <w:rFonts w:ascii="Arial" w:hAnsi="Arial" w:cs="Arial"/>
                <w:sz w:val="24"/>
                <w:szCs w:val="24"/>
              </w:rPr>
              <w:t xml:space="preserve">nformacje pozwalające ustalić potencjalnych uczestników szkolenia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252655">
              <w:rPr>
                <w:rFonts w:ascii="Arial" w:hAnsi="Arial" w:cs="Arial"/>
                <w:sz w:val="24"/>
                <w:szCs w:val="24"/>
              </w:rPr>
              <w:t xml:space="preserve"> przedstawicieli organizacji pozarządowych 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Pr="00252655">
              <w:rPr>
                <w:rFonts w:ascii="Arial" w:hAnsi="Arial" w:cs="Arial"/>
                <w:sz w:val="24"/>
                <w:szCs w:val="24"/>
              </w:rPr>
              <w:t xml:space="preserve"> oficjalnych stron internetowych prowadzonych przez samorząd terytorialny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252655">
              <w:rPr>
                <w:rFonts w:ascii="Arial" w:hAnsi="Arial" w:cs="Arial"/>
                <w:sz w:val="24"/>
                <w:szCs w:val="24"/>
              </w:rPr>
              <w:t xml:space="preserve"> tj. samorząd województwa, powiatu i gminy. </w:t>
            </w:r>
            <w:r>
              <w:rPr>
                <w:rFonts w:ascii="Arial" w:hAnsi="Arial" w:cs="Arial"/>
                <w:sz w:val="24"/>
                <w:szCs w:val="24"/>
              </w:rPr>
              <w:t xml:space="preserve">Dodatkowym źródłem informacji będą samorządowe </w:t>
            </w:r>
            <w:r w:rsidRPr="00252655">
              <w:rPr>
                <w:rFonts w:ascii="Arial" w:hAnsi="Arial" w:cs="Arial"/>
                <w:sz w:val="24"/>
                <w:szCs w:val="24"/>
              </w:rPr>
              <w:t>biura współpracy z organizacjami pozarządowymi oraz sejmiki organizacji pozarządowych</w:t>
            </w:r>
            <w:r>
              <w:rPr>
                <w:rFonts w:ascii="Arial" w:hAnsi="Arial" w:cs="Arial"/>
                <w:sz w:val="24"/>
                <w:szCs w:val="24"/>
              </w:rPr>
              <w:t>, a także</w:t>
            </w:r>
            <w:r w:rsidRPr="00252655">
              <w:rPr>
                <w:rFonts w:ascii="Arial" w:hAnsi="Arial" w:cs="Arial"/>
                <w:sz w:val="24"/>
                <w:szCs w:val="24"/>
              </w:rPr>
              <w:t xml:space="preserve"> platformy internetowe będące wyszukiwarką organizacji pozarządowych działających w danym regionie (np. </w:t>
            </w: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252655">
              <w:rPr>
                <w:rFonts w:ascii="Arial" w:hAnsi="Arial" w:cs="Arial"/>
                <w:sz w:val="24"/>
                <w:szCs w:val="24"/>
              </w:rPr>
              <w:t>aza NGO). Istnieje także możliwość zebrania niezbędnych informacji o grupie docelowej ze stron internetowych, które prowadzą organizacje pozarządowe, związki organizacji pozarządowych oraz instytuty powołane przez organy władzy państwowej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252655">
              <w:rPr>
                <w:rFonts w:ascii="Arial" w:hAnsi="Arial" w:cs="Arial"/>
                <w:sz w:val="24"/>
                <w:szCs w:val="24"/>
              </w:rPr>
              <w:t xml:space="preserve"> np. </w:t>
            </w:r>
            <w:r>
              <w:rPr>
                <w:rFonts w:ascii="Arial" w:hAnsi="Arial" w:cs="Arial"/>
                <w:sz w:val="24"/>
                <w:szCs w:val="24"/>
              </w:rPr>
              <w:t xml:space="preserve">wyszukiwarka </w:t>
            </w:r>
            <w:r w:rsidRPr="00252655">
              <w:rPr>
                <w:rFonts w:ascii="Arial" w:hAnsi="Arial" w:cs="Arial"/>
                <w:sz w:val="24"/>
                <w:szCs w:val="24"/>
              </w:rPr>
              <w:t>na stronie internetowej Narodowego Instytutu Wolności. Planuje się także pozyskanie informacji o grupie docelowej projektu za pośrednictwem środowisk akademickich, w tym uczelni wyższych, z którymi RCL zawarł porozumienia ramowe o współpracy w zakresie działalności rozwojowej, naukowej oraz badawczej (Uniwersytet Warszawski oraz Uniwersytet Warmińsko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252655">
              <w:rPr>
                <w:rFonts w:ascii="Arial" w:hAnsi="Arial" w:cs="Arial"/>
                <w:sz w:val="24"/>
                <w:szCs w:val="24"/>
              </w:rPr>
              <w:t>Mazurski).</w:t>
            </w:r>
          </w:p>
          <w:p w14:paraId="2D566EE0" w14:textId="3B15A9D7" w:rsidR="00FA3E97" w:rsidRDefault="00FA3E97" w:rsidP="00841BC1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Informacja o szkoleniach będzie</w:t>
            </w:r>
            <w:r w:rsidR="00DD6AB6">
              <w:rPr>
                <w:rFonts w:ascii="Arial" w:hAnsi="Arial" w:cs="Arial"/>
                <w:sz w:val="24"/>
                <w:szCs w:val="24"/>
              </w:rPr>
              <w:t xml:space="preserve"> także</w:t>
            </w:r>
            <w:r>
              <w:rPr>
                <w:rFonts w:ascii="Arial" w:hAnsi="Arial" w:cs="Arial"/>
                <w:sz w:val="24"/>
                <w:szCs w:val="24"/>
              </w:rPr>
              <w:t xml:space="preserve"> przekazana partnerom społecznym z listy prowadzonej przez Centrum Partnerstwa Społecznego „Dialog” im. Andrzeja Bączkowskiego oraz członkom Rady Dialogu Społecznego.</w:t>
            </w:r>
          </w:p>
          <w:p w14:paraId="77477DA8" w14:textId="3AEC13AC" w:rsidR="001F0114" w:rsidRPr="00E55AEA" w:rsidRDefault="001F0114" w:rsidP="00841BC1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252655">
              <w:rPr>
                <w:rFonts w:ascii="Arial" w:hAnsi="Arial" w:cs="Arial"/>
                <w:sz w:val="24"/>
                <w:szCs w:val="24"/>
              </w:rPr>
              <w:lastRenderedPageBreak/>
              <w:t>Podjęcie tego rodzaju działań gwarantuje dotarcie do grupy przedstawicieli organizacji pozarządowych i partnerów społecznych z obszaru całej Polski, 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252655">
              <w:rPr>
                <w:rFonts w:ascii="Arial" w:hAnsi="Arial" w:cs="Arial"/>
                <w:sz w:val="24"/>
                <w:szCs w:val="24"/>
              </w:rPr>
              <w:t>tym z terenów wiejskich oraz małych miast, którzy chcą podnosić wiedzę i kompetencje na temat procesu stanowienia prawa 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252655">
              <w:rPr>
                <w:rFonts w:ascii="Arial" w:hAnsi="Arial" w:cs="Arial"/>
                <w:sz w:val="24"/>
                <w:szCs w:val="24"/>
              </w:rPr>
              <w:t>Polsce.</w:t>
            </w:r>
          </w:p>
        </w:tc>
      </w:tr>
      <w:tr w:rsidR="001F0114" w:rsidRPr="00E55AEA" w14:paraId="1F262D69" w14:textId="77777777" w:rsidTr="00841BC1">
        <w:trPr>
          <w:trHeight w:val="434"/>
        </w:trPr>
        <w:tc>
          <w:tcPr>
            <w:tcW w:w="198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53237818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lastRenderedPageBreak/>
              <w:t>Czy projekt będzie realizowany w partnerstwie?</w:t>
            </w:r>
          </w:p>
        </w:tc>
        <w:tc>
          <w:tcPr>
            <w:tcW w:w="183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12C30C95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55AEA">
              <w:rPr>
                <w:rFonts w:ascii="Arial" w:hAnsi="Arial" w:cs="Arial"/>
                <w:b/>
                <w:sz w:val="24"/>
                <w:szCs w:val="24"/>
              </w:rPr>
              <w:t>TAK</w:t>
            </w:r>
          </w:p>
        </w:tc>
        <w:tc>
          <w:tcPr>
            <w:tcW w:w="184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C67E21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50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5CE19533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55AEA">
              <w:rPr>
                <w:rFonts w:ascii="Arial" w:hAnsi="Arial" w:cs="Arial"/>
                <w:b/>
                <w:sz w:val="24"/>
                <w:szCs w:val="24"/>
              </w:rPr>
              <w:t>NIE</w:t>
            </w:r>
          </w:p>
        </w:tc>
        <w:tc>
          <w:tcPr>
            <w:tcW w:w="184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259DDE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55AEA">
              <w:rPr>
                <w:rFonts w:ascii="Arial" w:hAnsi="Arial" w:cs="Arial"/>
                <w:b/>
                <w:sz w:val="24"/>
                <w:szCs w:val="24"/>
              </w:rPr>
              <w:t>NIE</w:t>
            </w:r>
          </w:p>
        </w:tc>
      </w:tr>
      <w:tr w:rsidR="001F0114" w:rsidRPr="00E55AEA" w14:paraId="2D596910" w14:textId="77777777" w:rsidTr="00841BC1">
        <w:trPr>
          <w:trHeight w:val="434"/>
        </w:trPr>
        <w:tc>
          <w:tcPr>
            <w:tcW w:w="198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16A8CDDE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 xml:space="preserve">Podmioty, które będą partnerami </w:t>
            </w:r>
            <w:r w:rsidRPr="00E55AEA">
              <w:rPr>
                <w:rFonts w:ascii="Arial" w:hAnsi="Arial" w:cs="Arial"/>
                <w:sz w:val="24"/>
                <w:szCs w:val="24"/>
              </w:rPr>
              <w:br/>
              <w:t xml:space="preserve">w projekcie </w:t>
            </w:r>
            <w:r w:rsidRPr="00E55AEA">
              <w:rPr>
                <w:rFonts w:ascii="Arial" w:hAnsi="Arial" w:cs="Arial"/>
                <w:sz w:val="24"/>
                <w:szCs w:val="24"/>
              </w:rPr>
              <w:br/>
              <w:t>i uzasadnienie ich wyboru</w:t>
            </w:r>
            <w:r w:rsidRPr="00E55AEA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23"/>
            </w:r>
          </w:p>
        </w:tc>
        <w:tc>
          <w:tcPr>
            <w:tcW w:w="7374" w:type="dxa"/>
            <w:gridSpan w:val="14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64EE8461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55AEA">
              <w:rPr>
                <w:rFonts w:ascii="Arial" w:hAnsi="Arial" w:cs="Arial"/>
                <w:b/>
                <w:sz w:val="24"/>
                <w:szCs w:val="24"/>
              </w:rPr>
              <w:t>Nie dotyczy</w:t>
            </w:r>
          </w:p>
        </w:tc>
      </w:tr>
      <w:tr w:rsidR="001F0114" w:rsidRPr="00E55AEA" w14:paraId="4124EE45" w14:textId="77777777" w:rsidTr="00841BC1">
        <w:trPr>
          <w:trHeight w:val="434"/>
        </w:trPr>
        <w:tc>
          <w:tcPr>
            <w:tcW w:w="198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5A204CE6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Czy projekt będzie projektem grantowym?</w:t>
            </w:r>
          </w:p>
        </w:tc>
        <w:tc>
          <w:tcPr>
            <w:tcW w:w="184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2432F557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55AEA">
              <w:rPr>
                <w:rFonts w:ascii="Arial" w:hAnsi="Arial" w:cs="Arial"/>
                <w:b/>
                <w:sz w:val="24"/>
                <w:szCs w:val="24"/>
              </w:rPr>
              <w:t>TAK</w:t>
            </w:r>
          </w:p>
        </w:tc>
        <w:tc>
          <w:tcPr>
            <w:tcW w:w="184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51FABFA7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1B975A96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55AEA">
              <w:rPr>
                <w:rFonts w:ascii="Arial" w:hAnsi="Arial" w:cs="Arial"/>
                <w:b/>
                <w:sz w:val="24"/>
                <w:szCs w:val="24"/>
              </w:rPr>
              <w:t>NIE</w:t>
            </w:r>
          </w:p>
        </w:tc>
        <w:tc>
          <w:tcPr>
            <w:tcW w:w="184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87AFC12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55AEA">
              <w:rPr>
                <w:rFonts w:ascii="Arial" w:hAnsi="Arial" w:cs="Arial"/>
                <w:b/>
                <w:sz w:val="24"/>
                <w:szCs w:val="24"/>
              </w:rPr>
              <w:t>NIE</w:t>
            </w:r>
          </w:p>
        </w:tc>
      </w:tr>
      <w:tr w:rsidR="001F0114" w:rsidRPr="00E55AEA" w14:paraId="7D5D6B89" w14:textId="77777777" w:rsidTr="00841BC1">
        <w:trPr>
          <w:trHeight w:val="434"/>
        </w:trPr>
        <w:tc>
          <w:tcPr>
            <w:tcW w:w="198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40D59B97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Przewidywany termin złożenia wniosku o dofinansowanie</w:t>
            </w:r>
            <w:r w:rsidRPr="00E55AEA">
              <w:rPr>
                <w:rFonts w:ascii="Arial" w:hAnsi="Arial" w:cs="Arial"/>
                <w:sz w:val="24"/>
                <w:szCs w:val="24"/>
              </w:rPr>
              <w:br/>
              <w:t>(kwartał albo miesiąc oraz rok)</w:t>
            </w:r>
          </w:p>
        </w:tc>
        <w:tc>
          <w:tcPr>
            <w:tcW w:w="7374" w:type="dxa"/>
            <w:gridSpan w:val="1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BED77B" w14:textId="77777777" w:rsidR="001F0114" w:rsidRPr="00E55AEA" w:rsidRDefault="001F0114" w:rsidP="00841BC1">
            <w:pPr>
              <w:spacing w:before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55AEA">
              <w:rPr>
                <w:rFonts w:ascii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Pr="00E55AEA">
              <w:rPr>
                <w:rFonts w:ascii="Arial" w:hAnsi="Arial" w:cs="Arial"/>
                <w:b/>
                <w:sz w:val="24"/>
                <w:szCs w:val="24"/>
              </w:rPr>
              <w:t xml:space="preserve"> kwartał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E55AEA">
              <w:rPr>
                <w:rFonts w:ascii="Arial" w:hAnsi="Arial" w:cs="Arial"/>
                <w:b/>
                <w:sz w:val="24"/>
                <w:szCs w:val="24"/>
              </w:rPr>
              <w:t>r.</w:t>
            </w:r>
          </w:p>
        </w:tc>
      </w:tr>
      <w:tr w:rsidR="001F0114" w:rsidRPr="00E55AEA" w14:paraId="3FBCA819" w14:textId="77777777" w:rsidTr="00841BC1">
        <w:trPr>
          <w:trHeight w:val="469"/>
        </w:trPr>
        <w:tc>
          <w:tcPr>
            <w:tcW w:w="1982" w:type="dxa"/>
            <w:gridSpan w:val="3"/>
            <w:tcBorders>
              <w:top w:val="single" w:sz="2" w:space="0" w:color="auto"/>
              <w:bottom w:val="single" w:sz="12" w:space="0" w:color="auto"/>
            </w:tcBorders>
            <w:shd w:val="clear" w:color="auto" w:fill="CCC0D9"/>
            <w:vAlign w:val="center"/>
          </w:tcPr>
          <w:p w14:paraId="03F36F85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 xml:space="preserve">Przewidywany okres realizacji projektu </w:t>
            </w:r>
          </w:p>
        </w:tc>
        <w:tc>
          <w:tcPr>
            <w:tcW w:w="1832" w:type="dxa"/>
            <w:gridSpan w:val="3"/>
            <w:tcBorders>
              <w:top w:val="single" w:sz="2" w:space="0" w:color="auto"/>
              <w:bottom w:val="single" w:sz="12" w:space="0" w:color="auto"/>
            </w:tcBorders>
            <w:shd w:val="clear" w:color="auto" w:fill="CCC0D9"/>
            <w:vAlign w:val="center"/>
          </w:tcPr>
          <w:p w14:paraId="2D09E176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Data rozpoczęcia (miesiąc oraz rok)</w:t>
            </w:r>
          </w:p>
        </w:tc>
        <w:tc>
          <w:tcPr>
            <w:tcW w:w="1846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F1B42C8" w14:textId="77777777" w:rsidR="001F0114" w:rsidRPr="00E55AEA" w:rsidRDefault="001F0114" w:rsidP="00841BC1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luty</w:t>
            </w:r>
            <w:r w:rsidRPr="00E55AEA">
              <w:rPr>
                <w:rFonts w:ascii="Arial" w:hAnsi="Arial" w:cs="Arial"/>
                <w:sz w:val="24"/>
                <w:szCs w:val="24"/>
              </w:rPr>
              <w:t xml:space="preserve"> 2022</w:t>
            </w:r>
          </w:p>
        </w:tc>
        <w:tc>
          <w:tcPr>
            <w:tcW w:w="1850" w:type="dxa"/>
            <w:gridSpan w:val="6"/>
            <w:tcBorders>
              <w:top w:val="single" w:sz="2" w:space="0" w:color="auto"/>
              <w:bottom w:val="single" w:sz="12" w:space="0" w:color="auto"/>
            </w:tcBorders>
            <w:shd w:val="clear" w:color="auto" w:fill="CCC0D9"/>
            <w:vAlign w:val="center"/>
          </w:tcPr>
          <w:p w14:paraId="03DDE779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Data zakończenia (miesiąc oraz rok)</w:t>
            </w:r>
          </w:p>
        </w:tc>
        <w:tc>
          <w:tcPr>
            <w:tcW w:w="1846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305C753" w14:textId="77777777" w:rsidR="001F0114" w:rsidRPr="00E55AEA" w:rsidRDefault="001F0114" w:rsidP="00841BC1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czerwiec 2023</w:t>
            </w:r>
          </w:p>
        </w:tc>
      </w:tr>
      <w:tr w:rsidR="001F0114" w:rsidRPr="00E55AEA" w14:paraId="1290482B" w14:textId="77777777" w:rsidTr="00841BC1">
        <w:trPr>
          <w:trHeight w:val="567"/>
        </w:trPr>
        <w:tc>
          <w:tcPr>
            <w:tcW w:w="9356" w:type="dxa"/>
            <w:gridSpan w:val="17"/>
            <w:tcBorders>
              <w:top w:val="single" w:sz="12" w:space="0" w:color="auto"/>
              <w:bottom w:val="single" w:sz="12" w:space="0" w:color="auto"/>
            </w:tcBorders>
            <w:shd w:val="clear" w:color="auto" w:fill="CCC0D9"/>
            <w:vAlign w:val="center"/>
          </w:tcPr>
          <w:p w14:paraId="4389A51E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55AEA">
              <w:rPr>
                <w:rFonts w:ascii="Arial" w:hAnsi="Arial" w:cs="Arial"/>
                <w:b/>
                <w:sz w:val="24"/>
                <w:szCs w:val="24"/>
              </w:rPr>
              <w:lastRenderedPageBreak/>
              <w:t>SZACOWANY BUDŻET PROJEKTU</w:t>
            </w:r>
          </w:p>
        </w:tc>
      </w:tr>
      <w:tr w:rsidR="001F0114" w:rsidRPr="00E55AEA" w14:paraId="18CB4B91" w14:textId="77777777" w:rsidTr="00841BC1">
        <w:trPr>
          <w:trHeight w:val="567"/>
        </w:trPr>
        <w:tc>
          <w:tcPr>
            <w:tcW w:w="9356" w:type="dxa"/>
            <w:gridSpan w:val="17"/>
            <w:tcBorders>
              <w:top w:val="single" w:sz="1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442D4C0C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Szacowana kwota wydatków w projekcie w podziale na lata i ogółem (PLN)</w:t>
            </w:r>
          </w:p>
        </w:tc>
      </w:tr>
      <w:tr w:rsidR="001F0114" w:rsidRPr="00E55AEA" w14:paraId="61BE5D86" w14:textId="77777777" w:rsidTr="00841BC1">
        <w:trPr>
          <w:trHeight w:val="567"/>
        </w:trPr>
        <w:tc>
          <w:tcPr>
            <w:tcW w:w="297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4A1EC008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w roku 2021</w:t>
            </w:r>
          </w:p>
        </w:tc>
        <w:tc>
          <w:tcPr>
            <w:tcW w:w="2773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18B9E241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w roku 2022</w:t>
            </w:r>
          </w:p>
        </w:tc>
        <w:tc>
          <w:tcPr>
            <w:tcW w:w="1800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2E2987F2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w roku 2023</w:t>
            </w:r>
          </w:p>
        </w:tc>
        <w:tc>
          <w:tcPr>
            <w:tcW w:w="1811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0A510876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</w:tr>
      <w:tr w:rsidR="001F0114" w:rsidRPr="00E55AEA" w14:paraId="5F325085" w14:textId="77777777" w:rsidTr="00841BC1">
        <w:trPr>
          <w:trHeight w:val="567"/>
        </w:trPr>
        <w:tc>
          <w:tcPr>
            <w:tcW w:w="297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5F16C288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773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0731C7FB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679</w:t>
            </w:r>
            <w:r w:rsidRPr="00E55AE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55AEA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1800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BD1A33B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989</w:t>
            </w:r>
            <w:r w:rsidRPr="00E55AE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55AEA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181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546FC701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1 668</w:t>
            </w:r>
            <w:r w:rsidRPr="00E55AE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55AEA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</w:tr>
      <w:tr w:rsidR="001F0114" w:rsidRPr="00E55AEA" w14:paraId="6B2A5AF0" w14:textId="77777777" w:rsidTr="00841BC1">
        <w:trPr>
          <w:trHeight w:val="567"/>
        </w:trPr>
        <w:tc>
          <w:tcPr>
            <w:tcW w:w="9356" w:type="dxa"/>
            <w:gridSpan w:val="17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2847F262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Szacowany wkład własny beneficjenta (PLN)</w:t>
            </w:r>
          </w:p>
        </w:tc>
      </w:tr>
      <w:tr w:rsidR="001F0114" w:rsidRPr="00E55AEA" w14:paraId="70EAAA69" w14:textId="77777777" w:rsidTr="00841BC1">
        <w:trPr>
          <w:trHeight w:val="567"/>
        </w:trPr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52EF9203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TAK</w:t>
            </w:r>
            <w:r w:rsidRPr="00E55AEA" w:rsidDel="00053FC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100" w:type="dxa"/>
            <w:gridSpan w:val="1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4BC15B6D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53DD325F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98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67E2552E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F0114" w:rsidRPr="00E55AEA" w14:paraId="76EBE5CD" w14:textId="77777777" w:rsidTr="00841BC1">
        <w:trPr>
          <w:trHeight w:val="567"/>
        </w:trPr>
        <w:tc>
          <w:tcPr>
            <w:tcW w:w="9356" w:type="dxa"/>
            <w:gridSpan w:val="17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75988324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Szacowany wkład UE (PLN)</w:t>
            </w:r>
          </w:p>
        </w:tc>
      </w:tr>
      <w:tr w:rsidR="001F0114" w:rsidRPr="00E55AEA" w14:paraId="55959227" w14:textId="77777777" w:rsidTr="00841BC1">
        <w:trPr>
          <w:trHeight w:val="567"/>
        </w:trPr>
        <w:tc>
          <w:tcPr>
            <w:tcW w:w="9356" w:type="dxa"/>
            <w:gridSpan w:val="17"/>
            <w:tcBorders>
              <w:top w:val="single" w:sz="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2DBCEB3" w14:textId="77777777" w:rsidR="001F0114" w:rsidRPr="00912AB4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912AB4">
              <w:rPr>
                <w:rFonts w:ascii="Arial" w:hAnsi="Arial"/>
                <w:sz w:val="24"/>
              </w:rPr>
              <w:t>1</w:t>
            </w:r>
            <w:r>
              <w:rPr>
                <w:rFonts w:ascii="Arial" w:hAnsi="Arial"/>
                <w:sz w:val="24"/>
              </w:rPr>
              <w:t> 405 958,96</w:t>
            </w:r>
            <w:r w:rsidRPr="00912AB4">
              <w:rPr>
                <w:rFonts w:ascii="Arial" w:hAnsi="Arial"/>
                <w:sz w:val="24"/>
              </w:rPr>
              <w:t xml:space="preserve"> PLN</w:t>
            </w:r>
          </w:p>
        </w:tc>
      </w:tr>
      <w:tr w:rsidR="001F0114" w:rsidRPr="00E55AEA" w14:paraId="439494E0" w14:textId="77777777" w:rsidTr="00841BC1">
        <w:trPr>
          <w:trHeight w:val="567"/>
        </w:trPr>
        <w:tc>
          <w:tcPr>
            <w:tcW w:w="9356" w:type="dxa"/>
            <w:gridSpan w:val="17"/>
            <w:tcBorders>
              <w:top w:val="single" w:sz="12" w:space="0" w:color="auto"/>
              <w:bottom w:val="single" w:sz="12" w:space="0" w:color="auto"/>
            </w:tcBorders>
            <w:shd w:val="clear" w:color="auto" w:fill="CCC0D9"/>
            <w:vAlign w:val="center"/>
          </w:tcPr>
          <w:p w14:paraId="6614B5F0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55AEA">
              <w:rPr>
                <w:rFonts w:ascii="Arial" w:hAnsi="Arial" w:cs="Arial"/>
                <w:b/>
                <w:sz w:val="24"/>
                <w:szCs w:val="24"/>
              </w:rPr>
              <w:t>OPIS PROJEKTU</w:t>
            </w:r>
          </w:p>
        </w:tc>
      </w:tr>
      <w:tr w:rsidR="001F0114" w:rsidRPr="00E55AEA" w14:paraId="09F71738" w14:textId="77777777" w:rsidTr="00841BC1">
        <w:trPr>
          <w:trHeight w:val="567"/>
        </w:trPr>
        <w:tc>
          <w:tcPr>
            <w:tcW w:w="9356" w:type="dxa"/>
            <w:gridSpan w:val="17"/>
            <w:tcBorders>
              <w:top w:val="single" w:sz="12" w:space="0" w:color="auto"/>
              <w:bottom w:val="single" w:sz="4" w:space="0" w:color="auto"/>
            </w:tcBorders>
            <w:shd w:val="clear" w:color="auto" w:fill="CCC0D9"/>
            <w:vAlign w:val="center"/>
          </w:tcPr>
          <w:p w14:paraId="3620234D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Uzasadnienie realizacji projektu w trybie pozakonkursowym</w:t>
            </w:r>
            <w:r w:rsidRPr="00E55AEA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24"/>
            </w:r>
          </w:p>
        </w:tc>
      </w:tr>
      <w:tr w:rsidR="001F0114" w:rsidRPr="00E55AEA" w14:paraId="7D3273AD" w14:textId="77777777" w:rsidTr="00841BC1">
        <w:trPr>
          <w:trHeight w:val="567"/>
        </w:trPr>
        <w:tc>
          <w:tcPr>
            <w:tcW w:w="9356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427571" w14:textId="77777777" w:rsidR="001F0114" w:rsidRPr="00E55AEA" w:rsidRDefault="001F0114" w:rsidP="00841BC1">
            <w:pPr>
              <w:spacing w:before="24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55AEA">
              <w:rPr>
                <w:rFonts w:ascii="Arial" w:hAnsi="Arial" w:cs="Arial"/>
                <w:sz w:val="24"/>
                <w:szCs w:val="24"/>
                <w:lang w:eastAsia="pl-PL"/>
              </w:rPr>
              <w:t>Potrzeba realizacji projektu wynika:</w:t>
            </w:r>
          </w:p>
          <w:p w14:paraId="7BA04F6E" w14:textId="77777777" w:rsidR="001F0114" w:rsidRPr="00E55AEA" w:rsidRDefault="001F0114" w:rsidP="001F0114">
            <w:pPr>
              <w:numPr>
                <w:ilvl w:val="0"/>
                <w:numId w:val="7"/>
              </w:numPr>
              <w:autoSpaceDE w:val="0"/>
              <w:autoSpaceDN w:val="0"/>
              <w:spacing w:before="60" w:after="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55A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 celów i priorytetów ujętych w </w:t>
            </w:r>
            <w:r w:rsidRPr="00E55AE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Programie Operacyjnym Wiedza Edukacja Rozwój</w:t>
            </w:r>
            <w:r w:rsidRPr="00E55A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501437EE" w14:textId="77777777" w:rsidR="001F0114" w:rsidRPr="00912AB4" w:rsidRDefault="001F0114" w:rsidP="001F0114">
            <w:pPr>
              <w:numPr>
                <w:ilvl w:val="0"/>
                <w:numId w:val="7"/>
              </w:numPr>
              <w:autoSpaceDE w:val="0"/>
              <w:autoSpaceDN w:val="0"/>
              <w:spacing w:before="60" w:after="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55A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ze </w:t>
            </w:r>
            <w:r w:rsidRPr="00E55AE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Strategii na rzecz Odpowiedzialnego Rozwoju (Cel III Skuteczne państwo i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 </w:t>
            </w:r>
            <w:r w:rsidRPr="00E55AE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stabilne i przewidywalne otoczenie prawne)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,</w:t>
            </w:r>
          </w:p>
          <w:p w14:paraId="32B280CD" w14:textId="77777777" w:rsidR="001F0114" w:rsidRPr="00E55AEA" w:rsidRDefault="001F0114" w:rsidP="001F0114">
            <w:pPr>
              <w:numPr>
                <w:ilvl w:val="0"/>
                <w:numId w:val="7"/>
              </w:numPr>
              <w:autoSpaceDE w:val="0"/>
              <w:autoSpaceDN w:val="0"/>
              <w:spacing w:before="60" w:after="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</w:rPr>
              <w:t>z z</w:t>
            </w:r>
            <w:r w:rsidRPr="00914DB2">
              <w:rPr>
                <w:rFonts w:ascii="Arial" w:hAnsi="Arial" w:cs="Arial"/>
                <w:sz w:val="24"/>
              </w:rPr>
              <w:t>aleceń Rady w sprawie krajowego programu reform Polski na 2020 r.</w:t>
            </w:r>
            <w:r>
              <w:rPr>
                <w:rFonts w:ascii="Arial" w:hAnsi="Arial" w:cs="Arial"/>
                <w:sz w:val="24"/>
              </w:rPr>
              <w:t>,</w:t>
            </w:r>
          </w:p>
          <w:p w14:paraId="0503FC10" w14:textId="77777777" w:rsidR="001F0114" w:rsidRPr="00E55AEA" w:rsidRDefault="001F0114" w:rsidP="001F0114">
            <w:pPr>
              <w:numPr>
                <w:ilvl w:val="0"/>
                <w:numId w:val="7"/>
              </w:numPr>
              <w:autoSpaceDE w:val="0"/>
              <w:autoSpaceDN w:val="0"/>
              <w:spacing w:before="60" w:after="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55A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 zaleceń w zakresie stosowania prostego języka. </w:t>
            </w:r>
          </w:p>
          <w:p w14:paraId="04E99F26" w14:textId="77777777" w:rsidR="001F0114" w:rsidRPr="00914DB2" w:rsidRDefault="001F0114" w:rsidP="00841BC1">
            <w:pPr>
              <w:spacing w:before="24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55AEA">
              <w:rPr>
                <w:rFonts w:ascii="Arial" w:hAnsi="Arial" w:cs="Arial"/>
                <w:i/>
                <w:sz w:val="24"/>
                <w:szCs w:val="24"/>
                <w:lang w:eastAsia="pl-PL"/>
              </w:rPr>
              <w:t>Strategia</w:t>
            </w:r>
            <w:r w:rsidRPr="00E55AE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Pr="00E55AEA">
              <w:rPr>
                <w:rFonts w:ascii="Arial" w:hAnsi="Arial" w:cs="Arial"/>
                <w:i/>
                <w:sz w:val="24"/>
                <w:szCs w:val="24"/>
                <w:lang w:eastAsia="pl-PL"/>
              </w:rPr>
              <w:t>na rzecz Odpowiedzialnego Rozwoju</w:t>
            </w:r>
            <w:r w:rsidRPr="00914DB2">
              <w:rPr>
                <w:rFonts w:ascii="Arial" w:hAnsi="Arial" w:cs="Arial"/>
                <w:sz w:val="24"/>
                <w:szCs w:val="24"/>
                <w:lang w:eastAsia="pl-PL"/>
              </w:rPr>
              <w:t xml:space="preserve"> w obszarze </w:t>
            </w:r>
            <w:r w:rsidRPr="007A2E4A">
              <w:rPr>
                <w:rFonts w:ascii="Arial" w:hAnsi="Arial" w:cs="Arial"/>
                <w:i/>
                <w:sz w:val="24"/>
                <w:szCs w:val="24"/>
                <w:lang w:eastAsia="pl-PL"/>
              </w:rPr>
              <w:t>Prawo w służbie obywatelom i gospodarce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Pr="00914DB2">
              <w:rPr>
                <w:rFonts w:ascii="Arial" w:hAnsi="Arial" w:cs="Arial"/>
                <w:sz w:val="24"/>
                <w:szCs w:val="24"/>
                <w:lang w:eastAsia="pl-PL"/>
              </w:rPr>
              <w:t>jako jeden z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 </w:t>
            </w:r>
            <w:r w:rsidRPr="00914DB2">
              <w:rPr>
                <w:rFonts w:ascii="Arial" w:hAnsi="Arial" w:cs="Arial"/>
                <w:sz w:val="24"/>
                <w:szCs w:val="24"/>
                <w:lang w:eastAsia="pl-PL"/>
              </w:rPr>
              <w:t xml:space="preserve">kierunków interwencji wskazuje konieczność doskonalenia systemów prawa. Zgodnie z treścią ww. </w:t>
            </w:r>
            <w:r w:rsidRPr="007A2E4A">
              <w:rPr>
                <w:rFonts w:ascii="Arial" w:hAnsi="Arial" w:cs="Arial"/>
                <w:sz w:val="24"/>
                <w:szCs w:val="24"/>
                <w:lang w:eastAsia="pl-PL"/>
              </w:rPr>
              <w:t>Strategii</w:t>
            </w:r>
            <w:r>
              <w:rPr>
                <w:rFonts w:ascii="Arial" w:hAnsi="Arial" w:cs="Arial"/>
                <w:i/>
                <w:sz w:val="24"/>
                <w:szCs w:val="24"/>
                <w:lang w:eastAsia="pl-PL"/>
              </w:rPr>
              <w:t xml:space="preserve"> </w:t>
            </w:r>
            <w:r w:rsidRPr="00914DB2">
              <w:rPr>
                <w:rFonts w:ascii="Arial" w:hAnsi="Arial" w:cs="Arial"/>
                <w:sz w:val="24"/>
                <w:szCs w:val="24"/>
                <w:lang w:eastAsia="pl-PL"/>
              </w:rPr>
              <w:t xml:space="preserve">jakość prawa dalej będzie udoskonalana. Wyzwaniem pozostaje duża liczba przepisów prawnych, częste zmiany regulacji, ich niespójność i niejednoznaczność, liczne obowiązki prawne </w:t>
            </w:r>
            <w:r w:rsidRPr="00914DB2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nakładane na obywateli i przedsiębiorców (a także na administrację różnych szczebli), niedostateczna efektywność systemu OSR, co wymaga dalszych działań. Jakość funkcjonowania sfery p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rawno</w:t>
            </w:r>
            <w:r w:rsidRPr="00914DB2">
              <w:rPr>
                <w:rFonts w:ascii="Arial" w:hAnsi="Arial" w:cs="Arial"/>
                <w:sz w:val="24"/>
                <w:szCs w:val="24"/>
                <w:lang w:eastAsia="pl-PL"/>
              </w:rPr>
              <w:t>regulacyjnej państwa to jeden z kluczowych czynników rozwojowych we współczesnym świecie. Poprawa sytuacji w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 </w:t>
            </w:r>
            <w:r w:rsidRPr="00914DB2">
              <w:rPr>
                <w:rFonts w:ascii="Arial" w:hAnsi="Arial" w:cs="Arial"/>
                <w:sz w:val="24"/>
                <w:szCs w:val="24"/>
                <w:lang w:eastAsia="pl-PL"/>
              </w:rPr>
              <w:t>sferze rządów prawa oznacza racjonalizację procesów legislacyjnych, wzmocnienie partnerstwa głównych podmiotów instytucjonalnych, korporacyjnych i społecznych oraz zwiększenie przejrzystości procesu legislacyjnego.</w:t>
            </w:r>
          </w:p>
          <w:p w14:paraId="118B242A" w14:textId="77777777" w:rsidR="001F0114" w:rsidRPr="00E55AEA" w:rsidRDefault="001F0114" w:rsidP="00841BC1">
            <w:pPr>
              <w:spacing w:before="240" w:line="36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4DB2">
              <w:rPr>
                <w:rFonts w:ascii="Arial" w:hAnsi="Arial" w:cs="Arial"/>
                <w:sz w:val="24"/>
                <w:szCs w:val="24"/>
                <w:lang w:eastAsia="pl-PL"/>
              </w:rPr>
              <w:t xml:space="preserve">W dokumencie pn. </w:t>
            </w:r>
            <w:r w:rsidRPr="00914DB2">
              <w:rPr>
                <w:rFonts w:ascii="Arial" w:hAnsi="Arial" w:cs="Arial"/>
                <w:i/>
                <w:sz w:val="24"/>
                <w:szCs w:val="24"/>
                <w:lang w:eastAsia="pl-PL"/>
              </w:rPr>
              <w:t>Zalecenia Rady Unii Europejskiej</w:t>
            </w:r>
            <w:r w:rsidRPr="00914DB2">
              <w:rPr>
                <w:rFonts w:ascii="Arial" w:hAnsi="Arial" w:cs="Arial"/>
                <w:sz w:val="24"/>
                <w:szCs w:val="24"/>
                <w:lang w:eastAsia="pl-PL"/>
              </w:rPr>
              <w:t xml:space="preserve"> stwierdza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się</w:t>
            </w:r>
            <w:r w:rsidRPr="00914DB2">
              <w:rPr>
                <w:rFonts w:ascii="Arial" w:hAnsi="Arial" w:cs="Arial"/>
                <w:sz w:val="24"/>
                <w:szCs w:val="24"/>
                <w:lang w:eastAsia="pl-PL"/>
              </w:rPr>
              <w:t xml:space="preserve">, że </w:t>
            </w:r>
            <w:r w:rsidRPr="00D5339C">
              <w:rPr>
                <w:rFonts w:ascii="Arial" w:hAnsi="Arial" w:cs="Arial"/>
                <w:i/>
                <w:sz w:val="24"/>
                <w:szCs w:val="24"/>
                <w:lang w:eastAsia="pl-PL"/>
              </w:rPr>
              <w:t xml:space="preserve">„Solidne </w:t>
            </w:r>
            <w:r w:rsidRPr="00D5339C">
              <w:rPr>
                <w:rFonts w:ascii="Arial" w:hAnsi="Arial" w:cs="Arial"/>
                <w:i/>
                <w:sz w:val="24"/>
                <w:szCs w:val="24"/>
                <w:lang w:eastAsia="pl-PL"/>
              </w:rPr>
              <w:br/>
              <w:t>i stabilne otoczenie regulacyjne jest podstawą, która umożliwia podtrzymanie wzrostu gospodarczego i inwestycji prywatnych”</w:t>
            </w:r>
            <w:r w:rsidRPr="00914DB2">
              <w:rPr>
                <w:rFonts w:ascii="Arial" w:hAnsi="Arial" w:cs="Arial"/>
                <w:sz w:val="24"/>
                <w:szCs w:val="24"/>
                <w:lang w:eastAsia="pl-PL"/>
              </w:rPr>
              <w:t xml:space="preserve">. Działania projektowe wpisują się w powyższe założenie, ponieważ ich celem jest właśnie rozwój i wzmocnienie kompetencji osób biorących udział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w </w:t>
            </w:r>
            <w:r w:rsidRPr="00914DB2">
              <w:rPr>
                <w:rFonts w:ascii="Arial" w:hAnsi="Arial" w:cs="Arial"/>
                <w:sz w:val="24"/>
                <w:szCs w:val="24"/>
                <w:lang w:eastAsia="pl-PL"/>
              </w:rPr>
              <w:t xml:space="preserve">procesie stanowienia prawa. </w:t>
            </w:r>
          </w:p>
          <w:p w14:paraId="21F70AF1" w14:textId="77777777" w:rsidR="001F0114" w:rsidRDefault="001F0114" w:rsidP="00841BC1">
            <w:pPr>
              <w:spacing w:before="24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Podniesienie jakości prawa o</w:t>
            </w:r>
            <w:r w:rsidRPr="00E55AEA">
              <w:rPr>
                <w:rFonts w:ascii="Arial" w:hAnsi="Arial" w:cs="Arial"/>
                <w:sz w:val="24"/>
                <w:szCs w:val="24"/>
                <w:lang w:eastAsia="pl-PL"/>
              </w:rPr>
              <w:t>bejmuje w szczególności konieczność formułowania przepisów prawa w sposób czytelny, poprawnym, zrozumiałym i prostym językiem. 17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 </w:t>
            </w:r>
            <w:r w:rsidRPr="00E55AEA">
              <w:rPr>
                <w:rFonts w:ascii="Arial" w:hAnsi="Arial" w:cs="Arial"/>
                <w:sz w:val="24"/>
                <w:szCs w:val="24"/>
                <w:lang w:eastAsia="pl-PL"/>
              </w:rPr>
              <w:t>grudnia 2020 r. Szef Służby Cywilnej podpisał zalecenie w sprawie upowszechniania prostego języka, który ma się stać standardem komunikacji pisemnej w urzędach administracji rządowej</w:t>
            </w:r>
            <w:r w:rsidRPr="00E55AEA">
              <w:rPr>
                <w:rFonts w:ascii="Arial" w:hAnsi="Arial" w:cs="Arial"/>
                <w:sz w:val="24"/>
                <w:szCs w:val="24"/>
                <w:vertAlign w:val="superscript"/>
                <w:lang w:eastAsia="pl-PL"/>
              </w:rPr>
              <w:footnoteReference w:id="25"/>
            </w:r>
            <w:r w:rsidRPr="00E55AEA">
              <w:rPr>
                <w:rFonts w:ascii="Arial" w:hAnsi="Arial" w:cs="Arial"/>
                <w:sz w:val="24"/>
                <w:szCs w:val="24"/>
                <w:lang w:eastAsia="pl-PL"/>
              </w:rPr>
              <w:t>. Zalecenie kładzie też nacisk na używanie poprawnej polszczyzny.</w:t>
            </w:r>
          </w:p>
          <w:p w14:paraId="1D6B956C" w14:textId="77777777" w:rsidR="001F0114" w:rsidRPr="00E55AEA" w:rsidRDefault="001F0114" w:rsidP="00841BC1">
            <w:pPr>
              <w:spacing w:before="24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55AEA">
              <w:rPr>
                <w:rFonts w:ascii="Arial" w:hAnsi="Arial" w:cs="Arial"/>
                <w:sz w:val="24"/>
                <w:szCs w:val="24"/>
                <w:lang w:eastAsia="pl-PL"/>
              </w:rPr>
              <w:t xml:space="preserve">Ze względu na częste nowelizacje przepisów jest niezbędne regularne ogłaszanie tekstów jednolitych aktów prawnych, a to wymaga legislatorów, którzy mają odpowiednią wiedzę i umiejętności w tym zakresie. </w:t>
            </w:r>
          </w:p>
          <w:p w14:paraId="435009DB" w14:textId="77777777" w:rsidR="001F0114" w:rsidRPr="00E55AEA" w:rsidRDefault="001F0114" w:rsidP="00841BC1">
            <w:pPr>
              <w:spacing w:before="24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55AEA">
              <w:rPr>
                <w:rFonts w:ascii="Arial" w:hAnsi="Arial" w:cs="Arial"/>
                <w:sz w:val="24"/>
                <w:szCs w:val="24"/>
                <w:lang w:eastAsia="pl-PL"/>
              </w:rPr>
              <w:t xml:space="preserve">Realizacji celów </w:t>
            </w:r>
            <w:r w:rsidRPr="00E55AEA">
              <w:rPr>
                <w:rFonts w:ascii="Arial" w:hAnsi="Arial" w:cs="Arial"/>
                <w:i/>
                <w:sz w:val="24"/>
                <w:szCs w:val="24"/>
                <w:lang w:eastAsia="pl-PL"/>
              </w:rPr>
              <w:t>Strategii</w:t>
            </w:r>
            <w:r w:rsidRPr="00E55AE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będzie służyć racjonalizacja procesów legislacyjnych, a to wiąże się z wykorzystaniem wspólnych narzędzi technicznych, przede wszystkim z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 </w:t>
            </w:r>
            <w:r w:rsidRPr="00E55AEA">
              <w:rPr>
                <w:rFonts w:ascii="Arial" w:hAnsi="Arial" w:cs="Arial"/>
                <w:sz w:val="24"/>
                <w:szCs w:val="24"/>
                <w:lang w:eastAsia="pl-PL"/>
              </w:rPr>
              <w:t>biegłym korzystaniem z jednolitego szablonu aktów prawnych, opracowanego w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 </w:t>
            </w:r>
            <w:r w:rsidRPr="00E55AEA">
              <w:rPr>
                <w:rFonts w:ascii="Arial" w:hAnsi="Arial" w:cs="Arial"/>
                <w:sz w:val="24"/>
                <w:szCs w:val="24"/>
                <w:lang w:eastAsia="pl-PL"/>
              </w:rPr>
              <w:t>RCL i używanego przez całą administrację rządową.</w:t>
            </w:r>
          </w:p>
          <w:p w14:paraId="7096E42F" w14:textId="77777777" w:rsidR="001F0114" w:rsidRPr="00E55AEA" w:rsidRDefault="001F0114" w:rsidP="00841BC1">
            <w:pPr>
              <w:spacing w:before="24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55AEA">
              <w:rPr>
                <w:rFonts w:ascii="Arial" w:hAnsi="Arial" w:cs="Arial"/>
                <w:sz w:val="24"/>
                <w:szCs w:val="24"/>
                <w:lang w:eastAsia="pl-PL"/>
              </w:rPr>
              <w:t>W związku z powyższym projekt ma strategiczne znaczenie dla rozwoju kraju i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 </w:t>
            </w:r>
            <w:r w:rsidRPr="00E55AEA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dotyczy zadań publicznych. </w:t>
            </w:r>
          </w:p>
          <w:p w14:paraId="67BCBFCE" w14:textId="77777777" w:rsidR="001F0114" w:rsidRPr="00E55AEA" w:rsidRDefault="001F0114" w:rsidP="00841BC1">
            <w:pPr>
              <w:spacing w:before="24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55AEA">
              <w:rPr>
                <w:rFonts w:ascii="Arial" w:hAnsi="Arial" w:cs="Arial"/>
                <w:sz w:val="24"/>
                <w:szCs w:val="24"/>
                <w:lang w:eastAsia="pl-PL"/>
              </w:rPr>
              <w:t xml:space="preserve">Przewidziane w projekcie działania ukierunkowane są na podniesienie jakości stanowionego prawa, które w dużej mierze zależy od doskonalenia metodologii </w:t>
            </w:r>
            <w:r w:rsidRPr="00E55AEA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legislacji i ujednolicenia technik legislacyjnych. Mają one na celu podniesienie kompetencji pracowników administracji publicznej zaangażowanych w proces stanowienia prawa. Są to głównie legislatorzy zatrudnieni w urzędach, z którymi ściśle współpracuje</w:t>
            </w:r>
            <w:r w:rsidRPr="00E55AEA">
              <w:rPr>
                <w:sz w:val="23"/>
                <w:szCs w:val="23"/>
              </w:rPr>
              <w:t xml:space="preserve"> </w:t>
            </w:r>
            <w:r w:rsidRPr="00E55AEA">
              <w:rPr>
                <w:rFonts w:ascii="Arial" w:hAnsi="Arial" w:cs="Arial"/>
                <w:sz w:val="24"/>
                <w:szCs w:val="24"/>
                <w:lang w:eastAsia="pl-PL"/>
              </w:rPr>
              <w:t xml:space="preserve">RCL. Muszą oni być specjalistami biegle posługującymi się narzędziami do tworzenia projektów aktów prawnych, przede wszystkim jednolitym szablonem aktów prawnych, a także stosować zasady prawidłowego i prostego języka. Muszą także prawidłowo przygotowywać teksty jednolite nowelizowanych aktów prawnych. </w:t>
            </w:r>
          </w:p>
          <w:p w14:paraId="4F172EDB" w14:textId="77777777" w:rsidR="001F0114" w:rsidRDefault="001F0114" w:rsidP="00841BC1">
            <w:pPr>
              <w:spacing w:before="24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55AEA">
              <w:rPr>
                <w:rFonts w:ascii="Arial" w:hAnsi="Arial" w:cs="Arial"/>
                <w:sz w:val="24"/>
                <w:szCs w:val="24"/>
                <w:lang w:eastAsia="pl-PL"/>
              </w:rPr>
              <w:t>Rządowe Centrum Legislacji w ramach perspektywy finansowej 20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07</w:t>
            </w:r>
            <w:r w:rsidRPr="00E55AEA">
              <w:rPr>
                <w:rFonts w:ascii="Arial" w:hAnsi="Arial" w:cs="Arial"/>
                <w:sz w:val="24"/>
                <w:szCs w:val="24"/>
                <w:lang w:eastAsia="pl-PL"/>
              </w:rPr>
              <w:t>–20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13</w:t>
            </w:r>
            <w:r w:rsidRPr="00E55AE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realizowało współfinansowane ze środków UE projekty: </w:t>
            </w:r>
            <w:r w:rsidRPr="00E55AEA">
              <w:rPr>
                <w:rFonts w:ascii="Arial" w:hAnsi="Arial" w:cs="Arial"/>
                <w:i/>
                <w:sz w:val="24"/>
                <w:szCs w:val="24"/>
                <w:lang w:eastAsia="pl-PL"/>
              </w:rPr>
              <w:t>Promowanie i wdrażanie programów udoskonalania i ujednolicania technik legislacyjnych w urzędach obsługujących organy władzy publicznej</w:t>
            </w:r>
            <w:r w:rsidRPr="00E55AE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oraz </w:t>
            </w:r>
            <w:r w:rsidRPr="00E55AEA">
              <w:rPr>
                <w:rFonts w:ascii="Arial" w:hAnsi="Arial" w:cs="Arial"/>
                <w:i/>
                <w:sz w:val="24"/>
                <w:szCs w:val="24"/>
                <w:lang w:eastAsia="pl-PL"/>
              </w:rPr>
              <w:t>Doskonalenie technik legislacyjnych w</w:t>
            </w:r>
            <w:r>
              <w:rPr>
                <w:rFonts w:ascii="Arial" w:hAnsi="Arial" w:cs="Arial"/>
                <w:i/>
                <w:sz w:val="24"/>
                <w:szCs w:val="24"/>
                <w:lang w:eastAsia="pl-PL"/>
              </w:rPr>
              <w:t> </w:t>
            </w:r>
            <w:r w:rsidRPr="00E55AEA">
              <w:rPr>
                <w:rFonts w:ascii="Arial" w:hAnsi="Arial" w:cs="Arial"/>
                <w:i/>
                <w:sz w:val="24"/>
                <w:szCs w:val="24"/>
                <w:lang w:eastAsia="pl-PL"/>
              </w:rPr>
              <w:t>urzędach obsługujących organy władzy publicznej</w:t>
            </w:r>
            <w:r w:rsidRPr="00E55AEA">
              <w:rPr>
                <w:rFonts w:ascii="Arial" w:hAnsi="Arial" w:cs="Arial"/>
                <w:sz w:val="24"/>
                <w:szCs w:val="24"/>
                <w:lang w:eastAsia="pl-PL"/>
              </w:rPr>
              <w:t xml:space="preserve">. Obejmowały on m.in. korzystanie z szablonu oraz przygotowywanie tekstów jednolitych. Pozwoliły na masowe wdrożenie szablonu we wszystkich instytucjach administracji publicznej. Szkolenia językowe prowadzone przez redaktorów z RCL były bardzo dobrze ocenione przez uczestników (legislatorów ze wszystkich ministerstw) i spowodowały poprawę jakości językowej projektów aktów prawnych. Obecnie występuje potrzeba powtórzenia i rozszerzenia tych szkoleń, prowadzonych przez te same zespoły, poszerzenia i ugruntowania przekazanej wiedzy. </w:t>
            </w:r>
          </w:p>
          <w:p w14:paraId="476D6C69" w14:textId="77777777" w:rsidR="001F0114" w:rsidRDefault="001F0114" w:rsidP="00841BC1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49E">
              <w:rPr>
                <w:rFonts w:ascii="Arial" w:hAnsi="Arial" w:cs="Arial"/>
                <w:sz w:val="24"/>
                <w:szCs w:val="24"/>
              </w:rPr>
              <w:t xml:space="preserve">Zgodnie z </w:t>
            </w:r>
            <w:r w:rsidRPr="00D5339C">
              <w:rPr>
                <w:rFonts w:ascii="Arial" w:hAnsi="Arial" w:cs="Arial"/>
                <w:i/>
                <w:sz w:val="24"/>
                <w:szCs w:val="24"/>
              </w:rPr>
              <w:t>Programem Operacyjnym Wiedza Edukacja Rozwój 2014‒2020</w:t>
            </w:r>
            <w:r w:rsidRPr="002D249E">
              <w:rPr>
                <w:rFonts w:ascii="Arial" w:hAnsi="Arial" w:cs="Arial"/>
                <w:sz w:val="24"/>
                <w:szCs w:val="24"/>
              </w:rPr>
              <w:t xml:space="preserve"> jednym z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2D249E">
              <w:rPr>
                <w:rFonts w:ascii="Arial" w:hAnsi="Arial" w:cs="Arial"/>
                <w:sz w:val="24"/>
                <w:szCs w:val="24"/>
              </w:rPr>
              <w:t xml:space="preserve">celów szczegółowych priorytetu inwestycyjnego 11i jest wzmocnienie potencjału podmiotów zaangażowanych w proces stanowienia prawa na szczeblu krajowym. </w:t>
            </w:r>
          </w:p>
          <w:p w14:paraId="4BE4E4B7" w14:textId="77777777" w:rsidR="001F0114" w:rsidRDefault="001F0114" w:rsidP="00841BC1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252655">
              <w:rPr>
                <w:rFonts w:ascii="Arial" w:hAnsi="Arial" w:cs="Arial"/>
                <w:sz w:val="24"/>
                <w:szCs w:val="24"/>
              </w:rPr>
              <w:t>Złożoność obowiązującego systemu prawa w Polsce, częste zmiany w prawie (w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252655">
              <w:rPr>
                <w:rFonts w:ascii="Arial" w:hAnsi="Arial" w:cs="Arial"/>
                <w:sz w:val="24"/>
                <w:szCs w:val="24"/>
              </w:rPr>
              <w:t xml:space="preserve">2020 r. Dziennik </w:t>
            </w:r>
            <w:r>
              <w:rPr>
                <w:rFonts w:ascii="Arial" w:hAnsi="Arial" w:cs="Arial"/>
                <w:sz w:val="24"/>
                <w:szCs w:val="24"/>
              </w:rPr>
              <w:t>Ustaw</w:t>
            </w:r>
            <w:r w:rsidRPr="00252655">
              <w:rPr>
                <w:rFonts w:ascii="Arial" w:hAnsi="Arial" w:cs="Arial"/>
                <w:sz w:val="24"/>
                <w:szCs w:val="24"/>
              </w:rPr>
              <w:t xml:space="preserve"> Rzeczypospolitej Polskiej zawierał 2463 pozycje), w tym nowelizacje aktów normatywnych o podstawowym znaczeniu dla danej dziedziny prawa, konieczność posiadania specjalistycznej wiedzy potrzebnej do właściwej oceny wprowadzanych regulacji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252655">
              <w:rPr>
                <w:rFonts w:ascii="Arial" w:hAnsi="Arial" w:cs="Arial"/>
                <w:sz w:val="24"/>
                <w:szCs w:val="24"/>
              </w:rPr>
              <w:t xml:space="preserve"> wymaga</w:t>
            </w:r>
            <w:r>
              <w:rPr>
                <w:rFonts w:ascii="Arial" w:hAnsi="Arial" w:cs="Arial"/>
                <w:sz w:val="24"/>
                <w:szCs w:val="24"/>
              </w:rPr>
              <w:t>ją</w:t>
            </w:r>
            <w:r w:rsidRPr="00252655">
              <w:rPr>
                <w:rFonts w:ascii="Arial" w:hAnsi="Arial" w:cs="Arial"/>
                <w:sz w:val="24"/>
                <w:szCs w:val="24"/>
              </w:rPr>
              <w:t xml:space="preserve"> ciągłego podnoszenia kwalifikacji oraz umiejętności monitorowania systemu obowiązującego prawa. Dotyczy to nie tylko legislatorów pracujących w ministerstwach oraz urzędach centralnych, ale także przedstawicieli organizacji pozarządowych oraz partnerów społecznych uczestniczących w szeroko rozumianym procesie stanowienia prawa. Dodatkowo podnieść należy, że regulacje dotyczące procesu stanowienia prawa, konsultacji publicznych i opiniowania są rozproszone w licznych aktach normatywnych, co utrudnia, a czasami wręcz uniemożliwia osobie nie mającej odpowiednich kwalifikacji </w:t>
            </w:r>
            <w:r w:rsidRPr="00252655">
              <w:rPr>
                <w:rFonts w:ascii="Arial" w:hAnsi="Arial" w:cs="Arial"/>
                <w:sz w:val="24"/>
                <w:szCs w:val="24"/>
              </w:rPr>
              <w:lastRenderedPageBreak/>
              <w:t>i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252655">
              <w:rPr>
                <w:rFonts w:ascii="Arial" w:hAnsi="Arial" w:cs="Arial"/>
                <w:sz w:val="24"/>
                <w:szCs w:val="24"/>
              </w:rPr>
              <w:t>wiedzy dokonania właściwej oceny danej regulacji, czy też propozycji jej zmiany. Organizacje pozarządowe działające w imieniu obywateli o podobnych celach i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252655">
              <w:rPr>
                <w:rFonts w:ascii="Arial" w:hAnsi="Arial" w:cs="Arial"/>
                <w:sz w:val="24"/>
                <w:szCs w:val="24"/>
              </w:rPr>
              <w:t>zainteresowaniach powinny posiadać zaplecze eksperckie, bowiem są reprezentantami tych środowisk. Udział organizacji pozarządowych w szeroko rozumianym procesie stanowienia prawa – procesie decyzyjnym (inicjatywa obywatelska, konsultacje publiczne, lobbing, opiniowanie aktów normatywnych, składanie wniosków i petycji to jedno z podstawowych praw człowieka i obywatela.</w:t>
            </w:r>
          </w:p>
          <w:p w14:paraId="272721E4" w14:textId="77777777" w:rsidR="001F0114" w:rsidRPr="002D249E" w:rsidRDefault="001F0114" w:rsidP="00841BC1">
            <w:pPr>
              <w:spacing w:before="240" w:line="360" w:lineRule="auto"/>
              <w:rPr>
                <w:rFonts w:ascii="Arial" w:hAnsi="Arial" w:cs="Arial"/>
                <w:i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Dlatego też</w:t>
            </w:r>
            <w:r w:rsidRPr="002D249E">
              <w:rPr>
                <w:rFonts w:ascii="Arial" w:hAnsi="Arial" w:cs="Arial"/>
                <w:sz w:val="24"/>
                <w:szCs w:val="24"/>
              </w:rPr>
              <w:t xml:space="preserve"> RCL dostrzega potrzebę przeprowadzenia szkoleń dla przedstawicieli organizacji pozarządowych i partnerów społecznych w zakresie udziału w procesie stanowienia prawa </w:t>
            </w:r>
            <w:r>
              <w:rPr>
                <w:rFonts w:ascii="Arial" w:hAnsi="Arial" w:cs="Arial"/>
                <w:sz w:val="24"/>
                <w:szCs w:val="24"/>
              </w:rPr>
              <w:t>oraz</w:t>
            </w:r>
            <w:r w:rsidRPr="002D249E">
              <w:rPr>
                <w:rFonts w:ascii="Arial" w:hAnsi="Arial" w:cs="Arial"/>
                <w:sz w:val="24"/>
                <w:szCs w:val="24"/>
              </w:rPr>
              <w:t xml:space="preserve"> jego analizy</w:t>
            </w:r>
            <w:r>
              <w:rPr>
                <w:rFonts w:ascii="Arial" w:hAnsi="Arial" w:cs="Arial"/>
                <w:sz w:val="24"/>
                <w:szCs w:val="24"/>
              </w:rPr>
              <w:t xml:space="preserve"> i monitorowania</w:t>
            </w:r>
            <w:r w:rsidRPr="002D249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34BE067" w14:textId="77777777" w:rsidR="001F0114" w:rsidRPr="00914DB2" w:rsidRDefault="001F0114" w:rsidP="00841BC1">
            <w:pPr>
              <w:spacing w:before="24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4DB2">
              <w:rPr>
                <w:rFonts w:ascii="Arial" w:hAnsi="Arial" w:cs="Arial"/>
                <w:sz w:val="24"/>
                <w:szCs w:val="24"/>
                <w:lang w:eastAsia="pl-PL"/>
              </w:rPr>
              <w:t>Przewidziane w projekcie działania ukierunkowane są na podniesienie jakości stanowionego prawa, które w dużej mierze zależy od udziału w nim organizacji pozarządowych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i partnerów społecznych</w:t>
            </w:r>
            <w:r w:rsidRPr="00252655">
              <w:rPr>
                <w:rFonts w:ascii="Arial" w:hAnsi="Arial" w:cs="Arial"/>
                <w:sz w:val="24"/>
                <w:szCs w:val="24"/>
                <w:lang w:eastAsia="pl-PL"/>
              </w:rPr>
              <w:t xml:space="preserve">. Należy także zauważyć, że udział organizacji pozarządowych i partnerów społecznych przy </w:t>
            </w:r>
            <w:r w:rsidRPr="00914DB2">
              <w:rPr>
                <w:rFonts w:ascii="Arial" w:hAnsi="Arial" w:cs="Arial"/>
                <w:sz w:val="24"/>
                <w:szCs w:val="24"/>
                <w:lang w:eastAsia="pl-PL"/>
              </w:rPr>
              <w:t>tworzeniu przepisów prawa jest kluczowy dla organów władzy publicznej, ponieważ przedstawiciele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tych organizacji</w:t>
            </w:r>
            <w:r w:rsidRPr="00914DB2">
              <w:rPr>
                <w:rFonts w:ascii="Arial" w:hAnsi="Arial" w:cs="Arial"/>
                <w:sz w:val="24"/>
                <w:szCs w:val="24"/>
                <w:lang w:eastAsia="pl-PL"/>
              </w:rPr>
              <w:t xml:space="preserve"> posiadają wiedzę, która pozwala na lepsze dostosowanie nowych przepisów do stosowanej praktyki.  </w:t>
            </w:r>
          </w:p>
          <w:p w14:paraId="30EC8837" w14:textId="680D1C64" w:rsidR="001F0114" w:rsidRPr="00E55AEA" w:rsidRDefault="001F0114" w:rsidP="00841BC1">
            <w:pPr>
              <w:spacing w:before="24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55AEA">
              <w:rPr>
                <w:rFonts w:ascii="Arial" w:hAnsi="Arial" w:cs="Arial"/>
                <w:sz w:val="24"/>
                <w:szCs w:val="24"/>
                <w:lang w:eastAsia="pl-PL"/>
              </w:rPr>
              <w:t>Wsparcie do realizacji w ramach typu operacji nr</w:t>
            </w:r>
            <w:r w:rsidRPr="00E55AEA">
              <w:t xml:space="preserve"> </w:t>
            </w:r>
            <w:r w:rsidRPr="00E55AEA">
              <w:rPr>
                <w:rFonts w:ascii="Arial" w:hAnsi="Arial" w:cs="Arial"/>
                <w:sz w:val="24"/>
                <w:szCs w:val="24"/>
                <w:lang w:eastAsia="pl-PL"/>
              </w:rPr>
              <w:t xml:space="preserve">2 </w:t>
            </w:r>
            <w:r w:rsidRPr="00E55AEA">
              <w:rPr>
                <w:rFonts w:ascii="Arial" w:hAnsi="Arial" w:cs="Arial"/>
                <w:i/>
                <w:sz w:val="24"/>
                <w:szCs w:val="24"/>
                <w:lang w:eastAsia="pl-PL"/>
              </w:rPr>
              <w:t>Przeprowadzenie szkoleń dla uczestników aplikacji legislacyjnej oraz dla pracowników obsługujących organy władzy publicznej w zakresie ujednolicania technik legislacyjnych i doskonalenia metodologii legislacyjnej, jak również podniesienie kompetencji zarządczych osób wspierających proces legislacyjny</w:t>
            </w:r>
            <w:r>
              <w:rPr>
                <w:rFonts w:ascii="Arial" w:hAnsi="Arial" w:cs="Arial"/>
                <w:i/>
                <w:sz w:val="24"/>
                <w:szCs w:val="24"/>
                <w:lang w:eastAsia="pl-PL"/>
              </w:rPr>
              <w:t>,</w:t>
            </w:r>
            <w:r w:rsidRPr="00E55AE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nr 3 </w:t>
            </w:r>
            <w:r w:rsidRPr="00912AB4">
              <w:rPr>
                <w:rFonts w:ascii="Arial" w:hAnsi="Arial" w:cs="Arial"/>
                <w:i/>
                <w:sz w:val="24"/>
                <w:szCs w:val="24"/>
                <w:lang w:eastAsia="pl-PL"/>
              </w:rPr>
              <w:t>Opracowanie materiałów informacyjnych dotyczących stosowania technik legislacyjnych, reguł stanowienia prawa, poprawności językowych w aktach normatywnych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oraz nr</w:t>
            </w:r>
            <w:r w:rsidRPr="00914DB2">
              <w:rPr>
                <w:rFonts w:ascii="Arial" w:hAnsi="Arial" w:cs="Arial"/>
                <w:sz w:val="24"/>
                <w:szCs w:val="24"/>
              </w:rPr>
              <w:t xml:space="preserve"> 4 </w:t>
            </w:r>
            <w:r w:rsidRPr="00912AB4">
              <w:rPr>
                <w:rFonts w:ascii="Arial" w:hAnsi="Arial" w:cs="Arial"/>
                <w:i/>
                <w:sz w:val="24"/>
                <w:szCs w:val="24"/>
              </w:rPr>
              <w:t>Podnoszenie kompetencji eksperckich przedstawicieli organizacji pozarządowych oraz partnerów społecznych w</w:t>
            </w:r>
            <w:r>
              <w:rPr>
                <w:rFonts w:ascii="Arial" w:hAnsi="Arial" w:cs="Arial"/>
                <w:i/>
                <w:sz w:val="24"/>
                <w:szCs w:val="24"/>
              </w:rPr>
              <w:t> </w:t>
            </w:r>
            <w:r w:rsidRPr="00912AB4">
              <w:rPr>
                <w:rFonts w:ascii="Arial" w:hAnsi="Arial" w:cs="Arial"/>
                <w:i/>
                <w:sz w:val="24"/>
                <w:szCs w:val="24"/>
              </w:rPr>
              <w:t>zakresie niezbędnym do prawidłowego udziału w procesie stanowienia prawa, w</w:t>
            </w:r>
            <w:r>
              <w:rPr>
                <w:rFonts w:ascii="Arial" w:hAnsi="Arial" w:cs="Arial"/>
                <w:i/>
                <w:sz w:val="24"/>
                <w:szCs w:val="24"/>
              </w:rPr>
              <w:t> </w:t>
            </w:r>
            <w:r w:rsidRPr="00912AB4">
              <w:rPr>
                <w:rFonts w:ascii="Arial" w:hAnsi="Arial" w:cs="Arial"/>
                <w:i/>
                <w:sz w:val="24"/>
                <w:szCs w:val="24"/>
              </w:rPr>
              <w:t>szczególności z zakresu prawa gospodarczego, ekonomii z elementami polityki przemysłowej, prawa pracy, ekonomii przedsiębiorstwa, analizy finansowej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5AEA">
              <w:rPr>
                <w:rFonts w:ascii="Arial" w:hAnsi="Arial" w:cs="Arial"/>
                <w:sz w:val="24"/>
                <w:szCs w:val="24"/>
                <w:lang w:eastAsia="pl-PL"/>
              </w:rPr>
              <w:t xml:space="preserve">wskazanych w ramach Działania 2.16 </w:t>
            </w:r>
            <w:r w:rsidRPr="00E55AEA">
              <w:rPr>
                <w:rFonts w:ascii="Arial" w:hAnsi="Arial" w:cs="Arial"/>
                <w:i/>
                <w:sz w:val="24"/>
                <w:szCs w:val="24"/>
                <w:lang w:eastAsia="pl-PL"/>
              </w:rPr>
              <w:t xml:space="preserve">Usprawnienie procesu stanowienia prawa </w:t>
            </w:r>
            <w:r w:rsidRPr="00E55AEA">
              <w:rPr>
                <w:rFonts w:ascii="Arial" w:hAnsi="Arial" w:cs="Arial"/>
                <w:sz w:val="24"/>
                <w:szCs w:val="24"/>
                <w:lang w:eastAsia="pl-PL"/>
              </w:rPr>
              <w:t>w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 </w:t>
            </w:r>
            <w:r w:rsidRPr="00E55AEA">
              <w:rPr>
                <w:rFonts w:ascii="Arial" w:hAnsi="Arial" w:cs="Arial"/>
                <w:i/>
                <w:sz w:val="24"/>
                <w:szCs w:val="24"/>
                <w:lang w:eastAsia="pl-PL"/>
              </w:rPr>
              <w:t>Szczegółowym Opisie Osi Priorytetowych PO WER</w:t>
            </w:r>
            <w:r w:rsidR="00DD6AB6">
              <w:rPr>
                <w:rFonts w:ascii="Arial" w:hAnsi="Arial" w:cs="Arial"/>
                <w:i/>
                <w:sz w:val="24"/>
                <w:szCs w:val="24"/>
                <w:lang w:eastAsia="pl-PL"/>
              </w:rPr>
              <w:t xml:space="preserve"> </w:t>
            </w:r>
            <w:r w:rsidR="00DD6AB6">
              <w:rPr>
                <w:rFonts w:ascii="Arial" w:hAnsi="Arial" w:cs="Arial"/>
                <w:sz w:val="24"/>
                <w:szCs w:val="24"/>
                <w:lang w:eastAsia="pl-PL"/>
              </w:rPr>
              <w:t>– wersja 25</w:t>
            </w:r>
            <w:r w:rsidRPr="00E55AEA">
              <w:rPr>
                <w:rFonts w:ascii="Arial" w:hAnsi="Arial" w:cs="Arial"/>
                <w:sz w:val="24"/>
                <w:szCs w:val="24"/>
                <w:lang w:eastAsia="pl-PL"/>
              </w:rPr>
              <w:t>, przewidziano do realizacji w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 </w:t>
            </w:r>
            <w:r w:rsidRPr="00E55AEA">
              <w:rPr>
                <w:rFonts w:ascii="Arial" w:hAnsi="Arial" w:cs="Arial"/>
                <w:sz w:val="24"/>
                <w:szCs w:val="24"/>
                <w:lang w:eastAsia="pl-PL"/>
              </w:rPr>
              <w:t>trybie pozakonkursowym.</w:t>
            </w:r>
          </w:p>
        </w:tc>
      </w:tr>
      <w:tr w:rsidR="001F0114" w:rsidRPr="00E55AEA" w14:paraId="19F7F079" w14:textId="77777777" w:rsidTr="00841BC1">
        <w:trPr>
          <w:trHeight w:val="567"/>
        </w:trPr>
        <w:tc>
          <w:tcPr>
            <w:tcW w:w="9356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CCC0D9"/>
            <w:vAlign w:val="center"/>
          </w:tcPr>
          <w:p w14:paraId="138CC1EA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lastRenderedPageBreak/>
              <w:t>Zasadnicze założenia interwencji publicznej, której wsparcie zaplanowano w ramach projektu</w:t>
            </w:r>
          </w:p>
        </w:tc>
      </w:tr>
      <w:tr w:rsidR="001F0114" w:rsidRPr="00E55AEA" w14:paraId="39DEEC3F" w14:textId="77777777" w:rsidTr="00841BC1">
        <w:trPr>
          <w:trHeight w:val="567"/>
        </w:trPr>
        <w:tc>
          <w:tcPr>
            <w:tcW w:w="9356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109DA" w14:textId="77777777" w:rsidR="001F0114" w:rsidRDefault="001F0114" w:rsidP="00841BC1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Długofalowym celem projektu jest poprawa jakości stanowionego prawa oraz usług publicznych świadczonych przez urzędy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4DB2">
              <w:rPr>
                <w:rFonts w:ascii="Arial" w:hAnsi="Arial" w:cs="Arial"/>
                <w:sz w:val="24"/>
                <w:szCs w:val="24"/>
              </w:rPr>
              <w:t>oraz podniesienie kompetencji przedstawicieli organizacji pozarządowych</w:t>
            </w:r>
            <w:r>
              <w:rPr>
                <w:rFonts w:ascii="Arial" w:hAnsi="Arial" w:cs="Arial"/>
                <w:sz w:val="24"/>
                <w:szCs w:val="24"/>
              </w:rPr>
              <w:t xml:space="preserve"> i partnerów społecznych</w:t>
            </w:r>
            <w:r w:rsidRPr="00914DB2">
              <w:rPr>
                <w:rFonts w:ascii="Arial" w:hAnsi="Arial" w:cs="Arial"/>
                <w:sz w:val="24"/>
                <w:szCs w:val="24"/>
              </w:rPr>
              <w:t xml:space="preserve"> mających wpływ na jakość</w:t>
            </w:r>
            <w:r>
              <w:rPr>
                <w:rFonts w:ascii="Arial" w:hAnsi="Arial" w:cs="Arial"/>
                <w:sz w:val="24"/>
                <w:szCs w:val="24"/>
              </w:rPr>
              <w:t xml:space="preserve"> stanowionego prawa</w:t>
            </w:r>
            <w:r w:rsidRPr="00E55AE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914DB2">
              <w:rPr>
                <w:rFonts w:ascii="Arial" w:hAnsi="Arial" w:cs="Arial"/>
                <w:sz w:val="24"/>
                <w:szCs w:val="24"/>
              </w:rPr>
              <w:t>Zrealizowanie projektu przełoży się na rozwiązanie problemów, które mogą wynikać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4DB2">
              <w:rPr>
                <w:rFonts w:ascii="Arial" w:hAnsi="Arial" w:cs="Arial"/>
                <w:sz w:val="24"/>
                <w:szCs w:val="24"/>
              </w:rPr>
              <w:t xml:space="preserve">z jakości stanowionego </w:t>
            </w:r>
            <w:r>
              <w:rPr>
                <w:rFonts w:ascii="Arial" w:hAnsi="Arial" w:cs="Arial"/>
                <w:sz w:val="24"/>
                <w:szCs w:val="24"/>
              </w:rPr>
              <w:t xml:space="preserve">w Polsce </w:t>
            </w:r>
            <w:r w:rsidRPr="00914DB2">
              <w:rPr>
                <w:rFonts w:ascii="Arial" w:hAnsi="Arial" w:cs="Arial"/>
                <w:sz w:val="24"/>
                <w:szCs w:val="24"/>
              </w:rPr>
              <w:t xml:space="preserve">prawa, co zostało określone szczegółowo w </w:t>
            </w:r>
            <w:r w:rsidRPr="00912AB4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Strategii na rzecz Odpowiedzialnego Rozwoju</w:t>
            </w:r>
            <w:r w:rsidRPr="00914DB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(Cel III </w:t>
            </w:r>
            <w:r w:rsidRPr="00912AB4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Skuteczne państwo i stabilne i przewidywalne otoczenie prawne</w:t>
            </w:r>
            <w:r w:rsidRPr="00914DB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).</w:t>
            </w:r>
          </w:p>
          <w:p w14:paraId="0973DD5F" w14:textId="77777777" w:rsidR="001F0114" w:rsidRPr="00E55AEA" w:rsidRDefault="001F0114" w:rsidP="00841BC1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Jak wynika z doświadczeń przy opiniowaniu projektów aktów prawnych oraz opracowywanych tekstów jednolitych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E55AEA">
              <w:rPr>
                <w:rFonts w:ascii="Arial" w:hAnsi="Arial" w:cs="Arial"/>
                <w:sz w:val="24"/>
                <w:szCs w:val="24"/>
              </w:rPr>
              <w:t xml:space="preserve"> wielu legislatorom brakuje wiedzy i umiejętności w zakresie korzystania z dostępnego narzędzia (jednolity szablon) oraz w zakresie reguł tworzenia tekstów jednolitych. Powtarzają się także błędy językowe, a język aktów prawnych jest nadmiernie złożony i trudny do zrozumienia dla </w:t>
            </w:r>
            <w:r w:rsidRPr="00E55AEA">
              <w:rPr>
                <w:rFonts w:ascii="Arial" w:hAnsi="Arial" w:cs="Arial"/>
                <w:sz w:val="24"/>
                <w:szCs w:val="24"/>
                <w:lang w:eastAsia="pl-PL"/>
              </w:rPr>
              <w:t>osób</w:t>
            </w:r>
            <w:r w:rsidRPr="00E55AEA">
              <w:rPr>
                <w:rFonts w:ascii="Arial" w:hAnsi="Arial" w:cs="Arial"/>
                <w:sz w:val="24"/>
                <w:szCs w:val="24"/>
              </w:rPr>
              <w:t xml:space="preserve"> niewprawnych.</w:t>
            </w:r>
          </w:p>
          <w:p w14:paraId="3D002B93" w14:textId="77777777" w:rsidR="001F0114" w:rsidRPr="00E55AEA" w:rsidRDefault="001F0114" w:rsidP="00841BC1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Komisja Europejska w swoim komunikacie z 29 kwietnia 2021 r. dotyczącym programu lepszego stanowienia prawa podkreśla potrzebę tworzenia prawa bardziej ukierunkowanego i łatwiejszego do przestrzegania. Biorąc pod uwagę możliwości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5AEA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E55AEA">
              <w:rPr>
                <w:rFonts w:ascii="Arial" w:hAnsi="Arial" w:cs="Arial"/>
                <w:sz w:val="24"/>
                <w:szCs w:val="24"/>
              </w:rPr>
              <w:t xml:space="preserve">wyzwania, które stoją przed ożywieniem </w:t>
            </w:r>
            <w:r>
              <w:rPr>
                <w:rFonts w:ascii="Arial" w:hAnsi="Arial" w:cs="Arial"/>
                <w:sz w:val="24"/>
                <w:szCs w:val="24"/>
              </w:rPr>
              <w:t xml:space="preserve">gospodarki po </w:t>
            </w:r>
            <w:r w:rsidRPr="00E55AEA">
              <w:rPr>
                <w:rFonts w:ascii="Arial" w:hAnsi="Arial" w:cs="Arial"/>
                <w:sz w:val="24"/>
                <w:szCs w:val="24"/>
              </w:rPr>
              <w:t>COVID-19 oraz transformacją ekologiczną i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E55AEA">
              <w:rPr>
                <w:rFonts w:ascii="Arial" w:hAnsi="Arial" w:cs="Arial"/>
                <w:sz w:val="24"/>
                <w:szCs w:val="24"/>
              </w:rPr>
              <w:t>cyfrową, ważniejsze niż kiedykolwiek jest jak najskuteczniejsze stanowienie prawa, z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E55AEA">
              <w:rPr>
                <w:rFonts w:ascii="Arial" w:hAnsi="Arial" w:cs="Arial"/>
                <w:sz w:val="24"/>
                <w:szCs w:val="24"/>
              </w:rPr>
              <w:t>myślą o przyszłości. Jest to wspólnym celem i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E55AEA">
              <w:rPr>
                <w:rFonts w:ascii="Arial" w:hAnsi="Arial" w:cs="Arial"/>
                <w:sz w:val="24"/>
                <w:szCs w:val="24"/>
              </w:rPr>
              <w:t>obowiązkiem wszystkich instytucji UE, państw członkowskich oraz władz lokalnych i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E55AEA">
              <w:rPr>
                <w:rFonts w:ascii="Arial" w:hAnsi="Arial" w:cs="Arial"/>
                <w:sz w:val="24"/>
                <w:szCs w:val="24"/>
              </w:rPr>
              <w:t>regionalnych. W związku z tym Komisja w swoim komunikacie stwierdziła, że lepsze stanowienie prawa jest ważnym narzędziem wspierania zrównoważonego rozwoju i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E55AEA">
              <w:rPr>
                <w:rFonts w:ascii="Arial" w:hAnsi="Arial" w:cs="Arial"/>
                <w:sz w:val="24"/>
                <w:szCs w:val="24"/>
              </w:rPr>
              <w:t>postępów w kierunku wspólnej wizji i odpowiednich działań, aby UE mogła odnieść sukces w cyfrowej dekadzie.</w:t>
            </w:r>
          </w:p>
          <w:p w14:paraId="4A948ABB" w14:textId="77777777" w:rsidR="001F0114" w:rsidRDefault="001F0114" w:rsidP="00841BC1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 xml:space="preserve">Elementy </w:t>
            </w:r>
            <w:r w:rsidRPr="00E55AEA">
              <w:rPr>
                <w:rFonts w:ascii="Arial" w:hAnsi="Arial" w:cs="Arial"/>
                <w:sz w:val="24"/>
                <w:szCs w:val="24"/>
                <w:lang w:eastAsia="pl-PL"/>
              </w:rPr>
              <w:t>planowanych</w:t>
            </w:r>
            <w:r w:rsidRPr="00E55AEA">
              <w:rPr>
                <w:rFonts w:ascii="Arial" w:hAnsi="Arial" w:cs="Arial"/>
                <w:sz w:val="24"/>
                <w:szCs w:val="24"/>
              </w:rPr>
              <w:t xml:space="preserve"> działań były prowadzone w przeszłości (szkolenia, publikacja artykułów). Ze zdobytych wówczas </w:t>
            </w:r>
            <w:r w:rsidRPr="00E55AEA">
              <w:rPr>
                <w:rFonts w:ascii="Arial" w:hAnsi="Arial" w:cs="Arial"/>
                <w:sz w:val="24"/>
                <w:szCs w:val="24"/>
                <w:lang w:eastAsia="pl-PL"/>
              </w:rPr>
              <w:t>doświadczeń</w:t>
            </w:r>
            <w:r w:rsidRPr="00E55AEA">
              <w:rPr>
                <w:rFonts w:ascii="Arial" w:hAnsi="Arial" w:cs="Arial"/>
                <w:sz w:val="24"/>
                <w:szCs w:val="24"/>
              </w:rPr>
              <w:t xml:space="preserve"> oraz ze zgłaszanych obecnie problemów wynika, że konieczne jest kompleksowe podejście obejmujące jednolity cykl szkoleń oraz publikację zbierającą dotychczasowe częściowe materiały. </w:t>
            </w:r>
          </w:p>
          <w:p w14:paraId="3F9B0A17" w14:textId="77777777" w:rsidR="001F0114" w:rsidRPr="00E55AEA" w:rsidRDefault="001F0114" w:rsidP="00841BC1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914DB2">
              <w:rPr>
                <w:rFonts w:ascii="Arial" w:hAnsi="Arial" w:cs="Arial"/>
                <w:sz w:val="24"/>
                <w:szCs w:val="24"/>
              </w:rPr>
              <w:t xml:space="preserve">Planowana interwencja publiczna wspiera </w:t>
            </w:r>
            <w:r>
              <w:rPr>
                <w:rFonts w:ascii="Arial" w:hAnsi="Arial" w:cs="Arial"/>
                <w:sz w:val="24"/>
                <w:szCs w:val="24"/>
              </w:rPr>
              <w:t xml:space="preserve">także </w:t>
            </w:r>
            <w:r w:rsidRPr="00914DB2">
              <w:rPr>
                <w:rFonts w:ascii="Arial" w:hAnsi="Arial" w:cs="Arial"/>
                <w:sz w:val="24"/>
                <w:szCs w:val="24"/>
              </w:rPr>
              <w:t xml:space="preserve">realizację pierwszego celu szczegółowego priorytetu inwestycyjnego 11i PO WER, tj. </w:t>
            </w:r>
            <w:r w:rsidRPr="00912AB4">
              <w:rPr>
                <w:rFonts w:ascii="Arial" w:hAnsi="Arial" w:cs="Arial"/>
                <w:i/>
                <w:sz w:val="24"/>
                <w:szCs w:val="24"/>
              </w:rPr>
              <w:t xml:space="preserve">Wzmocnienie potencjału </w:t>
            </w:r>
            <w:r w:rsidRPr="00912AB4">
              <w:rPr>
                <w:rFonts w:ascii="Arial" w:hAnsi="Arial" w:cs="Arial"/>
                <w:i/>
                <w:sz w:val="24"/>
                <w:szCs w:val="24"/>
              </w:rPr>
              <w:lastRenderedPageBreak/>
              <w:t>podmiotów zaangażowanych w proces stanowienia prawa na szczeblu krajowym</w:t>
            </w:r>
            <w:r w:rsidRPr="00914DB2">
              <w:rPr>
                <w:rFonts w:ascii="Arial" w:hAnsi="Arial" w:cs="Arial"/>
                <w:sz w:val="24"/>
                <w:szCs w:val="24"/>
              </w:rPr>
              <w:t xml:space="preserve">. Aktualnie brakuje wsparcia </w:t>
            </w:r>
            <w:r>
              <w:rPr>
                <w:rFonts w:ascii="Arial" w:hAnsi="Arial" w:cs="Arial"/>
                <w:sz w:val="24"/>
                <w:szCs w:val="24"/>
              </w:rPr>
              <w:t xml:space="preserve">przeznaczonego </w:t>
            </w:r>
            <w:r w:rsidRPr="00914DB2">
              <w:rPr>
                <w:rFonts w:ascii="Arial" w:hAnsi="Arial" w:cs="Arial"/>
                <w:sz w:val="24"/>
                <w:szCs w:val="24"/>
              </w:rPr>
              <w:t>dla organizacji pozarządowych</w:t>
            </w:r>
            <w:r>
              <w:rPr>
                <w:rFonts w:ascii="Arial" w:hAnsi="Arial" w:cs="Arial"/>
                <w:sz w:val="24"/>
                <w:szCs w:val="24"/>
              </w:rPr>
              <w:t xml:space="preserve"> i partnerów społecznych</w:t>
            </w:r>
            <w:r w:rsidRPr="00914DB2">
              <w:rPr>
                <w:rFonts w:ascii="Arial" w:hAnsi="Arial" w:cs="Arial"/>
                <w:sz w:val="24"/>
                <w:szCs w:val="24"/>
              </w:rPr>
              <w:t xml:space="preserve"> w zakresie niezbędnym do prawidłowego udziału w procesie stanowienia prawa, które prowadzone byłoby przez wyspecjalizowany w tym zakresie podmiot. RCL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914DB2">
              <w:rPr>
                <w:rFonts w:ascii="Arial" w:hAnsi="Arial" w:cs="Arial"/>
                <w:sz w:val="24"/>
                <w:szCs w:val="24"/>
              </w:rPr>
              <w:t xml:space="preserve"> dostrzegając powyższą lukę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914DB2">
              <w:rPr>
                <w:rFonts w:ascii="Arial" w:hAnsi="Arial" w:cs="Arial"/>
                <w:sz w:val="24"/>
                <w:szCs w:val="24"/>
              </w:rPr>
              <w:t xml:space="preserve"> wychodzi z inicjatyw</w:t>
            </w:r>
            <w:r>
              <w:rPr>
                <w:rFonts w:ascii="Arial" w:hAnsi="Arial" w:cs="Arial"/>
                <w:sz w:val="24"/>
                <w:szCs w:val="24"/>
              </w:rPr>
              <w:t>ą</w:t>
            </w:r>
            <w:r w:rsidRPr="00914DB2">
              <w:rPr>
                <w:rFonts w:ascii="Arial" w:hAnsi="Arial" w:cs="Arial"/>
                <w:sz w:val="24"/>
                <w:szCs w:val="24"/>
              </w:rPr>
              <w:t xml:space="preserve"> przekazania unikatowej wiedzy eksperckiej dostosowanej do potrzeb </w:t>
            </w:r>
            <w:r>
              <w:rPr>
                <w:rFonts w:ascii="Arial" w:hAnsi="Arial" w:cs="Arial"/>
                <w:sz w:val="24"/>
                <w:szCs w:val="24"/>
              </w:rPr>
              <w:t>tych podmiotów</w:t>
            </w:r>
            <w:r w:rsidRPr="00914DB2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4DB2">
              <w:rPr>
                <w:rFonts w:ascii="Arial" w:hAnsi="Arial" w:cs="Arial"/>
                <w:sz w:val="24"/>
                <w:szCs w:val="24"/>
              </w:rPr>
              <w:t>Jak wynika z doświadczeń organizacji pozarządowych</w:t>
            </w:r>
            <w:r>
              <w:rPr>
                <w:rFonts w:ascii="Arial" w:hAnsi="Arial" w:cs="Arial"/>
                <w:sz w:val="24"/>
                <w:szCs w:val="24"/>
              </w:rPr>
              <w:t xml:space="preserve"> i partnerów społecznych,</w:t>
            </w:r>
            <w:r w:rsidRPr="00914DB2">
              <w:rPr>
                <w:rFonts w:ascii="Arial" w:hAnsi="Arial" w:cs="Arial"/>
                <w:sz w:val="24"/>
                <w:szCs w:val="24"/>
              </w:rPr>
              <w:t xml:space="preserve"> udział w procesie stanowienia prawa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914DB2">
              <w:rPr>
                <w:rFonts w:ascii="Arial" w:hAnsi="Arial" w:cs="Arial"/>
                <w:sz w:val="24"/>
                <w:szCs w:val="24"/>
              </w:rPr>
              <w:t xml:space="preserve"> w szczególności przygotowywania projektów aktów prawnych, analizowanie ich oraz zgłaszanie uwag wymaga wiedzy specjalistycznej. Przedstawicielom organizacji pozarządowych</w:t>
            </w:r>
            <w:r>
              <w:rPr>
                <w:rFonts w:ascii="Arial" w:hAnsi="Arial" w:cs="Arial"/>
                <w:sz w:val="24"/>
                <w:szCs w:val="24"/>
              </w:rPr>
              <w:t xml:space="preserve"> i partnerów społecznych</w:t>
            </w:r>
            <w:r w:rsidRPr="00914DB2">
              <w:rPr>
                <w:rFonts w:ascii="Arial" w:hAnsi="Arial" w:cs="Arial"/>
                <w:sz w:val="24"/>
                <w:szCs w:val="24"/>
              </w:rPr>
              <w:t xml:space="preserve"> brakuje tej wiedzy.  </w:t>
            </w:r>
            <w:r w:rsidRPr="00914DB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Dzięki udzielonemu wsparciu przedstawiciele organizacji pozarządowych nabędą unikatową wiedzę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914DB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jak wpływać na jakość uchwalanego prawa. Dodatkowo stopień zaangażowania organizacji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proces legislacyjny</w:t>
            </w:r>
            <w:r w:rsidRPr="00914DB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wzrośnie, co będzie skutkować uchwalaniem przejrzystego, racjonalnego i skutecznego prawa.</w:t>
            </w:r>
          </w:p>
        </w:tc>
      </w:tr>
      <w:tr w:rsidR="001F0114" w:rsidRPr="00E55AEA" w14:paraId="59DFBAF9" w14:textId="77777777" w:rsidTr="00841BC1">
        <w:trPr>
          <w:trHeight w:val="636"/>
        </w:trPr>
        <w:tc>
          <w:tcPr>
            <w:tcW w:w="9356" w:type="dxa"/>
            <w:gridSpan w:val="17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381A0933" w14:textId="77777777" w:rsidR="001F0114" w:rsidRPr="00E55AEA" w:rsidRDefault="001F0114" w:rsidP="00841BC1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lastRenderedPageBreak/>
              <w:t>Główne zadania przewidziane do realizacji w projekcie ze wskazaniem grup docelowych</w:t>
            </w:r>
          </w:p>
        </w:tc>
      </w:tr>
      <w:tr w:rsidR="001F0114" w:rsidRPr="00E55AEA" w14:paraId="15DA5268" w14:textId="77777777" w:rsidTr="00841BC1">
        <w:trPr>
          <w:trHeight w:val="567"/>
        </w:trPr>
        <w:tc>
          <w:tcPr>
            <w:tcW w:w="9356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14CD4D" w14:textId="77777777" w:rsidR="001F0114" w:rsidRDefault="001F0114" w:rsidP="00841BC1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W ramach projektu RCL planuje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E55AE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41503EC" w14:textId="77777777" w:rsidR="001F0114" w:rsidRPr="00912AB4" w:rsidRDefault="001F0114" w:rsidP="001F0114">
            <w:pPr>
              <w:pStyle w:val="Akapitzlist"/>
              <w:numPr>
                <w:ilvl w:val="0"/>
                <w:numId w:val="11"/>
              </w:numPr>
              <w:spacing w:before="240" w:line="360" w:lineRule="auto"/>
              <w:rPr>
                <w:rFonts w:ascii="Arial" w:hAnsi="Arial" w:cs="Arial"/>
                <w:sz w:val="24"/>
              </w:rPr>
            </w:pPr>
            <w:r w:rsidRPr="00912AB4">
              <w:rPr>
                <w:rFonts w:ascii="Arial" w:hAnsi="Arial" w:cs="Arial"/>
                <w:sz w:val="24"/>
              </w:rPr>
              <w:t xml:space="preserve">przeszkolić </w:t>
            </w:r>
            <w:r>
              <w:rPr>
                <w:rFonts w:ascii="Arial" w:hAnsi="Arial" w:cs="Arial"/>
                <w:sz w:val="24"/>
              </w:rPr>
              <w:t>200</w:t>
            </w:r>
            <w:r w:rsidRPr="00912AB4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legislatorów – </w:t>
            </w:r>
            <w:r w:rsidRPr="00912AB4">
              <w:rPr>
                <w:rFonts w:ascii="Arial" w:hAnsi="Arial" w:cs="Arial"/>
                <w:sz w:val="24"/>
              </w:rPr>
              <w:t>pracowników administracji publicznej uczestniczących w procesie legislacyjnym</w:t>
            </w:r>
            <w:r>
              <w:rPr>
                <w:rFonts w:ascii="Arial" w:hAnsi="Arial" w:cs="Arial"/>
                <w:sz w:val="24"/>
              </w:rPr>
              <w:t>;</w:t>
            </w:r>
            <w:r w:rsidRPr="00912AB4">
              <w:rPr>
                <w:rFonts w:ascii="Arial" w:hAnsi="Arial" w:cs="Arial"/>
                <w:sz w:val="24"/>
              </w:rPr>
              <w:t xml:space="preserve"> </w:t>
            </w:r>
          </w:p>
          <w:p w14:paraId="654465CD" w14:textId="77777777" w:rsidR="001F0114" w:rsidRPr="00912AB4" w:rsidRDefault="001F0114" w:rsidP="001F0114">
            <w:pPr>
              <w:pStyle w:val="Akapitzlist"/>
              <w:numPr>
                <w:ilvl w:val="0"/>
                <w:numId w:val="11"/>
              </w:numPr>
              <w:spacing w:before="240" w:line="360" w:lineRule="auto"/>
              <w:rPr>
                <w:rFonts w:ascii="Arial" w:hAnsi="Arial" w:cs="Arial"/>
                <w:sz w:val="24"/>
              </w:rPr>
            </w:pPr>
            <w:r w:rsidRPr="00912AB4">
              <w:rPr>
                <w:rFonts w:ascii="Arial" w:hAnsi="Arial" w:cs="Arial"/>
                <w:sz w:val="24"/>
              </w:rPr>
              <w:t xml:space="preserve">przeszkolić </w:t>
            </w:r>
            <w:r>
              <w:rPr>
                <w:rFonts w:ascii="Arial" w:hAnsi="Arial" w:cs="Arial"/>
                <w:sz w:val="24"/>
              </w:rPr>
              <w:t>200</w:t>
            </w:r>
            <w:r w:rsidRPr="00912AB4">
              <w:rPr>
                <w:rFonts w:ascii="Arial" w:hAnsi="Arial" w:cs="Arial"/>
                <w:sz w:val="24"/>
              </w:rPr>
              <w:t xml:space="preserve"> przedstawicieli organizacji pozarządowych</w:t>
            </w:r>
            <w:r>
              <w:rPr>
                <w:rFonts w:ascii="Arial" w:hAnsi="Arial" w:cs="Arial"/>
                <w:sz w:val="24"/>
              </w:rPr>
              <w:t xml:space="preserve"> i partnerów społecznych</w:t>
            </w:r>
            <w:r w:rsidRPr="00912AB4">
              <w:rPr>
                <w:rFonts w:ascii="Arial" w:hAnsi="Arial" w:cs="Arial"/>
                <w:sz w:val="24"/>
              </w:rPr>
              <w:t xml:space="preserve"> w zakresie udziału w procesie stanowienia prawa oraz jego analizy</w:t>
            </w:r>
            <w:r>
              <w:rPr>
                <w:rFonts w:ascii="Arial" w:hAnsi="Arial" w:cs="Arial"/>
                <w:sz w:val="24"/>
              </w:rPr>
              <w:t>;</w:t>
            </w:r>
          </w:p>
          <w:p w14:paraId="0C024710" w14:textId="77777777" w:rsidR="001F0114" w:rsidRPr="00912AB4" w:rsidRDefault="001F0114" w:rsidP="001F0114">
            <w:pPr>
              <w:pStyle w:val="Akapitzlist"/>
              <w:numPr>
                <w:ilvl w:val="0"/>
                <w:numId w:val="11"/>
              </w:numPr>
              <w:spacing w:before="240" w:line="360" w:lineRule="auto"/>
              <w:rPr>
                <w:rFonts w:ascii="Arial" w:hAnsi="Arial" w:cs="Arial"/>
                <w:sz w:val="24"/>
              </w:rPr>
            </w:pPr>
            <w:r w:rsidRPr="00912AB4">
              <w:rPr>
                <w:rFonts w:ascii="Arial" w:hAnsi="Arial" w:cs="Arial"/>
                <w:sz w:val="24"/>
              </w:rPr>
              <w:t>wydać i dostarczyć do wszystkich instytucji zajmujących się tworzeniem aktów prawnych w ramach rządowego procesu legislacyjnego podręcznik</w:t>
            </w:r>
            <w:r w:rsidRPr="00912AB4">
              <w:rPr>
                <w:rFonts w:ascii="Arial" w:hAnsi="Arial"/>
                <w:sz w:val="24"/>
              </w:rPr>
              <w:t>,</w:t>
            </w:r>
            <w:r w:rsidRPr="00912AB4">
              <w:rPr>
                <w:rFonts w:ascii="Arial" w:hAnsi="Arial" w:cs="Arial"/>
                <w:sz w:val="24"/>
              </w:rPr>
              <w:t xml:space="preserve"> w którym zebrane zostaną zasady poprawności językowej</w:t>
            </w:r>
            <w:r>
              <w:rPr>
                <w:rFonts w:ascii="Arial" w:hAnsi="Arial" w:cs="Arial"/>
                <w:sz w:val="24"/>
              </w:rPr>
              <w:t xml:space="preserve"> i stosowania prostego języka</w:t>
            </w:r>
            <w:r w:rsidRPr="00912AB4">
              <w:rPr>
                <w:rFonts w:ascii="Arial" w:hAnsi="Arial" w:cs="Arial"/>
                <w:sz w:val="24"/>
              </w:rPr>
              <w:t xml:space="preserve"> oraz zasady przygotowania projektów z wykorzystaniem jednolitego szablonu;</w:t>
            </w:r>
          </w:p>
          <w:p w14:paraId="4E6CDF44" w14:textId="77777777" w:rsidR="001F0114" w:rsidRPr="00912AB4" w:rsidRDefault="001F0114" w:rsidP="001F0114">
            <w:pPr>
              <w:pStyle w:val="Akapitzlist"/>
              <w:numPr>
                <w:ilvl w:val="0"/>
                <w:numId w:val="11"/>
              </w:numPr>
              <w:spacing w:before="240" w:line="360" w:lineRule="auto"/>
              <w:rPr>
                <w:rFonts w:ascii="Arial" w:hAnsi="Arial" w:cs="Arial"/>
                <w:sz w:val="24"/>
              </w:rPr>
            </w:pPr>
            <w:r w:rsidRPr="00912AB4">
              <w:rPr>
                <w:rFonts w:ascii="Arial" w:hAnsi="Arial" w:cs="Arial"/>
                <w:sz w:val="24"/>
              </w:rPr>
              <w:t xml:space="preserve">wydać i rozpowszechnić wśród organizacji pozarządowych i partnerów społecznych podręcznik, który będzie zawierać porady z zakresu skutecznego udziału w procesie stanowienia prawa i jego analizy. </w:t>
            </w:r>
          </w:p>
          <w:p w14:paraId="41BE2538" w14:textId="77777777" w:rsidR="001F0114" w:rsidRPr="00E55AEA" w:rsidRDefault="001F0114" w:rsidP="00841BC1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lastRenderedPageBreak/>
              <w:t>Tematyka szkoleń</w:t>
            </w:r>
            <w:r>
              <w:rPr>
                <w:rFonts w:ascii="Arial" w:hAnsi="Arial" w:cs="Arial"/>
                <w:sz w:val="24"/>
                <w:szCs w:val="24"/>
              </w:rPr>
              <w:t xml:space="preserve"> dla pracowników administracji publicznej uczestniczących w procesie legislacyjnym</w:t>
            </w:r>
            <w:r w:rsidRPr="00E55AEA">
              <w:rPr>
                <w:rFonts w:ascii="Arial" w:hAnsi="Arial" w:cs="Arial"/>
                <w:sz w:val="24"/>
                <w:szCs w:val="24"/>
              </w:rPr>
              <w:t xml:space="preserve"> – zależnie od potrzeb uczestników projektu – będzie obejmować takie zagadnienia jak: </w:t>
            </w:r>
          </w:p>
          <w:p w14:paraId="36A6B64D" w14:textId="77777777" w:rsidR="001F0114" w:rsidRPr="00E55AEA" w:rsidRDefault="001F0114" w:rsidP="001F0114">
            <w:pPr>
              <w:numPr>
                <w:ilvl w:val="0"/>
                <w:numId w:val="8"/>
              </w:numPr>
              <w:autoSpaceDE w:val="0"/>
              <w:autoSpaceDN w:val="0"/>
              <w:spacing w:before="240" w:after="0" w:line="360" w:lineRule="auto"/>
              <w:ind w:left="3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E55AEA">
              <w:rPr>
                <w:rFonts w:ascii="Arial" w:hAnsi="Arial" w:cs="Arial"/>
                <w:sz w:val="24"/>
                <w:szCs w:val="24"/>
              </w:rPr>
              <w:t>zkolenia w zakresie przygotowania aktów prawnych z wykorzystaniem jednolitego szablonu opracowanego w RCL i obowiązującego w administracji rządowej (5 cykli szkoleń jednodniowych dla grup 20-osobowych z warsztatami, w sumie 100 osób)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4AC8376" w14:textId="77777777" w:rsidR="001F0114" w:rsidRPr="00E55AEA" w:rsidRDefault="001F0114" w:rsidP="001F0114">
            <w:pPr>
              <w:numPr>
                <w:ilvl w:val="0"/>
                <w:numId w:val="8"/>
              </w:numPr>
              <w:autoSpaceDE w:val="0"/>
              <w:autoSpaceDN w:val="0"/>
              <w:spacing w:before="240" w:after="0" w:line="360" w:lineRule="auto"/>
              <w:ind w:left="306"/>
              <w:rPr>
                <w:rFonts w:ascii="Arial" w:hAnsi="Arial" w:cs="Arial"/>
                <w:spacing w:val="-4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s</w:t>
            </w:r>
            <w:r w:rsidRPr="00E55AEA">
              <w:rPr>
                <w:rFonts w:ascii="Arial" w:hAnsi="Arial" w:cs="Arial"/>
                <w:spacing w:val="-4"/>
                <w:sz w:val="24"/>
                <w:szCs w:val="24"/>
              </w:rPr>
              <w:t>zkolenia w zakresie opracowania tekstów jednolitych aktów wykonawczych (4 cykle szkoleń dwudniowych dla grup 20-osobowych z warsztatami, w sumie 80 osób)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;</w:t>
            </w:r>
          </w:p>
          <w:p w14:paraId="593C1763" w14:textId="77777777" w:rsidR="001F0114" w:rsidRPr="00E55AEA" w:rsidRDefault="001F0114" w:rsidP="001F0114">
            <w:pPr>
              <w:numPr>
                <w:ilvl w:val="0"/>
                <w:numId w:val="8"/>
              </w:numPr>
              <w:autoSpaceDE w:val="0"/>
              <w:autoSpaceDN w:val="0"/>
              <w:spacing w:before="240" w:after="0" w:line="360" w:lineRule="auto"/>
              <w:ind w:left="3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E55AEA">
              <w:rPr>
                <w:rFonts w:ascii="Arial" w:hAnsi="Arial" w:cs="Arial"/>
                <w:sz w:val="24"/>
                <w:szCs w:val="24"/>
              </w:rPr>
              <w:t>zkolenia w zakresie poprawności językowej opracowywanych aktów prawnych oraz stosowania zasad prostego języka (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55AEA">
              <w:rPr>
                <w:rFonts w:ascii="Arial" w:hAnsi="Arial" w:cs="Arial"/>
                <w:sz w:val="24"/>
                <w:szCs w:val="24"/>
              </w:rPr>
              <w:t xml:space="preserve"> cykl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E55AEA">
              <w:rPr>
                <w:rFonts w:ascii="Arial" w:hAnsi="Arial" w:cs="Arial"/>
                <w:sz w:val="24"/>
                <w:szCs w:val="24"/>
              </w:rPr>
              <w:t xml:space="preserve"> szkoleń jednodniowych dla grup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55AEA">
              <w:rPr>
                <w:rFonts w:ascii="Arial" w:hAnsi="Arial" w:cs="Arial"/>
                <w:sz w:val="24"/>
                <w:szCs w:val="24"/>
              </w:rPr>
              <w:t>0-osobowych, w sumie 120 osób)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r w:rsidRPr="00E55AE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E55AEA">
              <w:rPr>
                <w:rFonts w:ascii="Arial" w:hAnsi="Arial" w:cs="Arial"/>
                <w:sz w:val="24"/>
                <w:szCs w:val="24"/>
              </w:rPr>
              <w:t>rogram szkoleń będzie dotyczył różnych składników poprawności (słownictwo, frazeologia, gramatyka, interpunkcja, ortografia) oraz zrozumiałości (stosowanie prostego języka, unikanie konstrukcji trudno zrozumiałych)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15A22C7" w14:textId="77777777" w:rsidR="001F0114" w:rsidRDefault="001F0114" w:rsidP="00841BC1">
            <w:pPr>
              <w:pStyle w:val="Default"/>
              <w:spacing w:line="360" w:lineRule="auto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W sumie w szkoleniach będzie uczestniczyć  200 legislatorów, ponieważ znaczna część weźmie udział w dwóch lub trzech rodzajach szkoleń.</w:t>
            </w:r>
          </w:p>
          <w:p w14:paraId="29F52920" w14:textId="77777777" w:rsidR="001F0114" w:rsidRPr="00914DB2" w:rsidRDefault="001F0114" w:rsidP="00841BC1">
            <w:pPr>
              <w:pStyle w:val="Default"/>
              <w:spacing w:line="360" w:lineRule="auto"/>
              <w:rPr>
                <w:rFonts w:ascii="Arial" w:hAnsi="Arial" w:cs="Arial"/>
                <w:color w:val="auto"/>
                <w:lang w:eastAsia="en-US"/>
              </w:rPr>
            </w:pPr>
            <w:r w:rsidRPr="00914DB2">
              <w:rPr>
                <w:rFonts w:ascii="Arial" w:hAnsi="Arial" w:cs="Arial"/>
                <w:color w:val="auto"/>
                <w:lang w:eastAsia="en-US"/>
              </w:rPr>
              <w:t>Tematyka szkoleń</w:t>
            </w:r>
            <w:r>
              <w:rPr>
                <w:rFonts w:ascii="Arial" w:hAnsi="Arial" w:cs="Arial"/>
                <w:color w:val="auto"/>
                <w:lang w:eastAsia="en-US"/>
              </w:rPr>
              <w:t xml:space="preserve"> dla przedstawicieli organizacji pozarządowych i partnerów społecznych</w:t>
            </w:r>
            <w:r w:rsidRPr="00914DB2">
              <w:rPr>
                <w:rFonts w:ascii="Arial" w:hAnsi="Arial" w:cs="Arial"/>
                <w:color w:val="auto"/>
                <w:lang w:eastAsia="en-US"/>
              </w:rPr>
              <w:t xml:space="preserve"> – zależnie od potrzeb uczestników projektu – będzie obejmować takie zagadnienia jak: </w:t>
            </w:r>
          </w:p>
          <w:p w14:paraId="3D377BC7" w14:textId="77777777" w:rsidR="001F0114" w:rsidRPr="006C549A" w:rsidRDefault="001F0114" w:rsidP="001F0114">
            <w:pPr>
              <w:numPr>
                <w:ilvl w:val="0"/>
                <w:numId w:val="10"/>
              </w:numPr>
              <w:autoSpaceDE w:val="0"/>
              <w:autoSpaceDN w:val="0"/>
              <w:spacing w:before="240" w:after="0" w:line="360" w:lineRule="auto"/>
              <w:rPr>
                <w:rFonts w:ascii="Arial" w:hAnsi="Arial" w:cs="Arial"/>
                <w:sz w:val="24"/>
              </w:rPr>
            </w:pPr>
            <w:r w:rsidRPr="00786B64">
              <w:rPr>
                <w:rFonts w:ascii="Arial" w:hAnsi="Arial" w:cs="Arial"/>
                <w:sz w:val="24"/>
                <w:szCs w:val="24"/>
              </w:rPr>
              <w:t>rządowy proces legislacyjny ‒ uzgodnienia, konsultacje publiczne i opiniowanie projektu dokumentu rządowego (</w:t>
            </w:r>
            <w:r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Pr="00786B64">
              <w:rPr>
                <w:rFonts w:ascii="Arial" w:hAnsi="Arial" w:cs="Arial"/>
                <w:sz w:val="24"/>
                <w:szCs w:val="24"/>
              </w:rPr>
              <w:t xml:space="preserve">cykli szkoleń dla grup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786B64">
              <w:rPr>
                <w:rFonts w:ascii="Arial" w:hAnsi="Arial" w:cs="Arial"/>
                <w:sz w:val="24"/>
                <w:szCs w:val="24"/>
              </w:rPr>
              <w:t>0-osobowych z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786B64">
              <w:rPr>
                <w:rFonts w:ascii="Arial" w:hAnsi="Arial" w:cs="Arial"/>
                <w:sz w:val="24"/>
                <w:szCs w:val="24"/>
              </w:rPr>
              <w:t xml:space="preserve">warsztatami, </w:t>
            </w:r>
            <w:r w:rsidRPr="006C549A">
              <w:rPr>
                <w:rFonts w:ascii="Arial" w:hAnsi="Arial" w:cs="Arial"/>
                <w:sz w:val="24"/>
                <w:szCs w:val="24"/>
              </w:rPr>
              <w:t xml:space="preserve">razem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6C549A">
              <w:rPr>
                <w:rFonts w:ascii="Arial" w:hAnsi="Arial" w:cs="Arial"/>
                <w:sz w:val="24"/>
                <w:szCs w:val="24"/>
              </w:rPr>
              <w:t>00 osób);</w:t>
            </w:r>
          </w:p>
          <w:p w14:paraId="14946241" w14:textId="77777777" w:rsidR="001F0114" w:rsidRPr="00786B64" w:rsidRDefault="001F0114" w:rsidP="001F0114">
            <w:pPr>
              <w:numPr>
                <w:ilvl w:val="0"/>
                <w:numId w:val="10"/>
              </w:numPr>
              <w:autoSpaceDE w:val="0"/>
              <w:autoSpaceDN w:val="0"/>
              <w:spacing w:before="240" w:after="0" w:line="360" w:lineRule="auto"/>
              <w:rPr>
                <w:rFonts w:ascii="Arial" w:hAnsi="Arial" w:cs="Arial"/>
                <w:sz w:val="24"/>
              </w:rPr>
            </w:pPr>
            <w:r w:rsidRPr="00293D8B">
              <w:rPr>
                <w:rFonts w:ascii="Arial" w:hAnsi="Arial" w:cs="Arial"/>
                <w:sz w:val="24"/>
                <w:szCs w:val="24"/>
              </w:rPr>
              <w:t>proces ustawodawczy w Sejmie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293D8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293D8B">
              <w:rPr>
                <w:rFonts w:ascii="Arial" w:hAnsi="Arial" w:cs="Arial"/>
                <w:sz w:val="24"/>
                <w:szCs w:val="24"/>
              </w:rPr>
              <w:t>obbing w procesie stanowienia prawa (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293D8B">
              <w:rPr>
                <w:rFonts w:ascii="Arial" w:hAnsi="Arial" w:cs="Arial"/>
                <w:sz w:val="24"/>
                <w:szCs w:val="24"/>
              </w:rPr>
              <w:t xml:space="preserve"> cykli dla grup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293D8B">
              <w:rPr>
                <w:rFonts w:ascii="Arial" w:hAnsi="Arial" w:cs="Arial"/>
                <w:sz w:val="24"/>
                <w:szCs w:val="24"/>
              </w:rPr>
              <w:t xml:space="preserve">0-osobowych z warsztatami, </w:t>
            </w:r>
            <w:r w:rsidRPr="00786B64">
              <w:rPr>
                <w:rFonts w:ascii="Arial" w:hAnsi="Arial" w:cs="Arial"/>
                <w:sz w:val="24"/>
                <w:szCs w:val="24"/>
              </w:rPr>
              <w:t xml:space="preserve">razem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786B64">
              <w:rPr>
                <w:rFonts w:ascii="Arial" w:hAnsi="Arial" w:cs="Arial"/>
                <w:sz w:val="24"/>
                <w:szCs w:val="24"/>
              </w:rPr>
              <w:t>00 osób);</w:t>
            </w:r>
          </w:p>
          <w:p w14:paraId="1B8A0CBD" w14:textId="77777777" w:rsidR="001F0114" w:rsidRPr="00786B64" w:rsidRDefault="001F0114" w:rsidP="001F0114">
            <w:pPr>
              <w:numPr>
                <w:ilvl w:val="0"/>
                <w:numId w:val="10"/>
              </w:numPr>
              <w:autoSpaceDE w:val="0"/>
              <w:autoSpaceDN w:val="0"/>
              <w:spacing w:before="240" w:after="0" w:line="360" w:lineRule="auto"/>
              <w:rPr>
                <w:rFonts w:ascii="Arial" w:hAnsi="Arial" w:cs="Arial"/>
                <w:sz w:val="24"/>
              </w:rPr>
            </w:pPr>
            <w:r w:rsidRPr="00786B64">
              <w:rPr>
                <w:rFonts w:ascii="Arial" w:hAnsi="Arial" w:cs="Arial"/>
                <w:sz w:val="24"/>
                <w:szCs w:val="24"/>
              </w:rPr>
              <w:t>warsztaty legislacyjne w zakresie technik legislacyjnych – zasady techniki prawodawczej (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786B64">
              <w:rPr>
                <w:rFonts w:ascii="Arial" w:hAnsi="Arial" w:cs="Arial"/>
                <w:sz w:val="24"/>
                <w:szCs w:val="24"/>
              </w:rPr>
              <w:t xml:space="preserve"> cykli szkoleń dwudniowych dla grup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786B64">
              <w:rPr>
                <w:rFonts w:ascii="Arial" w:hAnsi="Arial" w:cs="Arial"/>
                <w:sz w:val="24"/>
                <w:szCs w:val="24"/>
              </w:rPr>
              <w:t xml:space="preserve">0-osobowych, razem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786B64">
              <w:rPr>
                <w:rFonts w:ascii="Arial" w:hAnsi="Arial" w:cs="Arial"/>
                <w:sz w:val="24"/>
                <w:szCs w:val="24"/>
              </w:rPr>
              <w:t>00 osób).</w:t>
            </w:r>
          </w:p>
          <w:p w14:paraId="1A17802F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E55AEA">
              <w:rPr>
                <w:rFonts w:ascii="Arial" w:hAnsi="Arial" w:cs="Arial"/>
                <w:spacing w:val="-4"/>
                <w:sz w:val="24"/>
                <w:szCs w:val="24"/>
              </w:rPr>
              <w:t>Szkolenia będą prowadzone przez pracowników Rządowego Centrum Legislacji, którzy mają codzienne doświadczenie w omawianych dziedzinach. Do przygotowania materiału dotyczącego prostego języka może być zaangażowany specjalista spoza RCL.</w:t>
            </w:r>
          </w:p>
          <w:p w14:paraId="129D5688" w14:textId="77777777" w:rsidR="001F0114" w:rsidRPr="00E55AEA" w:rsidRDefault="001F0114" w:rsidP="00841BC1">
            <w:pPr>
              <w:spacing w:before="120" w:after="120" w:line="360" w:lineRule="auto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55AEA">
              <w:rPr>
                <w:rFonts w:ascii="Arial" w:hAnsi="Arial" w:cs="Arial"/>
                <w:spacing w:val="-6"/>
                <w:sz w:val="24"/>
                <w:szCs w:val="24"/>
              </w:rPr>
              <w:lastRenderedPageBreak/>
              <w:t>Pierwsze szkolenie w każdym cyklu będzie miało charakter pilotażowy, a zebrane doświadczenia zostaną wykorzystane do przygotowania materiałów do kolejnych szkoleń.</w:t>
            </w:r>
          </w:p>
          <w:p w14:paraId="390D4F83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Podręczniki będą wydane w </w:t>
            </w:r>
            <w:r w:rsidRPr="00E55AEA">
              <w:rPr>
                <w:rFonts w:ascii="Arial" w:hAnsi="Arial" w:cs="Arial"/>
                <w:sz w:val="24"/>
                <w:szCs w:val="24"/>
              </w:rPr>
              <w:t>wersj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E55AEA">
              <w:rPr>
                <w:rFonts w:ascii="Arial" w:hAnsi="Arial" w:cs="Arial"/>
                <w:sz w:val="24"/>
                <w:szCs w:val="24"/>
              </w:rPr>
              <w:t xml:space="preserve"> drukowan</w:t>
            </w:r>
            <w:r>
              <w:rPr>
                <w:rFonts w:ascii="Arial" w:hAnsi="Arial" w:cs="Arial"/>
                <w:sz w:val="24"/>
                <w:szCs w:val="24"/>
              </w:rPr>
              <w:t>ej</w:t>
            </w:r>
            <w:r w:rsidRPr="00E55AEA">
              <w:rPr>
                <w:rFonts w:ascii="Arial" w:hAnsi="Arial" w:cs="Arial"/>
                <w:sz w:val="24"/>
                <w:szCs w:val="24"/>
              </w:rPr>
              <w:t xml:space="preserve"> (nakład</w:t>
            </w:r>
            <w:r>
              <w:rPr>
                <w:rFonts w:ascii="Arial" w:hAnsi="Arial" w:cs="Arial"/>
                <w:sz w:val="24"/>
                <w:szCs w:val="24"/>
              </w:rPr>
              <w:t xml:space="preserve"> każdego z nich</w:t>
            </w:r>
            <w:r w:rsidRPr="00E55AEA">
              <w:rPr>
                <w:rFonts w:ascii="Arial" w:hAnsi="Arial" w:cs="Arial"/>
                <w:sz w:val="24"/>
                <w:szCs w:val="24"/>
              </w:rPr>
              <w:t xml:space="preserve"> do 2000 egz., dokładna liczba zostanie określona na podstawie </w:t>
            </w:r>
            <w:r>
              <w:rPr>
                <w:rFonts w:ascii="Arial" w:hAnsi="Arial" w:cs="Arial"/>
                <w:sz w:val="24"/>
                <w:szCs w:val="24"/>
              </w:rPr>
              <w:t>analizy zapotrzebowania wśród potencjalnych odbiorców</w:t>
            </w:r>
            <w:r w:rsidRPr="00E55AEA">
              <w:rPr>
                <w:rFonts w:ascii="Arial" w:hAnsi="Arial" w:cs="Arial"/>
                <w:sz w:val="24"/>
                <w:szCs w:val="24"/>
              </w:rPr>
              <w:t>), elektroniczna (e-book) oraz hipertekstowa na portalu RCL. Treść podręcznika będzie opracowana przez zespół redakcyjny RCL, czynności techniczne (skład, korekta, druk, wykonanie e-booka i wersji hipertekstowej) zostaną zlecone podmiotowi zewnętrznemu.</w:t>
            </w:r>
            <w:r>
              <w:rPr>
                <w:rFonts w:ascii="Arial" w:hAnsi="Arial" w:cs="Arial"/>
                <w:sz w:val="24"/>
                <w:szCs w:val="24"/>
              </w:rPr>
              <w:t xml:space="preserve"> Postać elektroniczna podręczników będzie uaktualniana na bieżąco przez okres co najmniej 2 lat od daty zakończenia realizacji projektu.</w:t>
            </w:r>
          </w:p>
          <w:p w14:paraId="4EB01F98" w14:textId="77777777" w:rsidR="001F0114" w:rsidRPr="00E55AEA" w:rsidRDefault="001F0114" w:rsidP="00841BC1">
            <w:pPr>
              <w:spacing w:before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55AEA">
              <w:rPr>
                <w:rFonts w:ascii="Arial" w:hAnsi="Arial" w:cs="Arial"/>
                <w:b/>
                <w:sz w:val="24"/>
                <w:szCs w:val="24"/>
              </w:rPr>
              <w:t>Grupa docelowa</w:t>
            </w:r>
          </w:p>
          <w:p w14:paraId="55B8DD3D" w14:textId="77777777" w:rsidR="001F0114" w:rsidRPr="00E55AEA" w:rsidRDefault="001F0114" w:rsidP="00841BC1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Grup</w:t>
            </w:r>
            <w:r>
              <w:rPr>
                <w:rFonts w:ascii="Arial" w:hAnsi="Arial" w:cs="Arial"/>
                <w:sz w:val="24"/>
                <w:szCs w:val="24"/>
              </w:rPr>
              <w:t>ami</w:t>
            </w:r>
            <w:r w:rsidRPr="00E55AEA">
              <w:rPr>
                <w:rFonts w:ascii="Arial" w:hAnsi="Arial" w:cs="Arial"/>
                <w:sz w:val="24"/>
                <w:szCs w:val="24"/>
              </w:rPr>
              <w:t xml:space="preserve"> docelow</w:t>
            </w:r>
            <w:r>
              <w:rPr>
                <w:rFonts w:ascii="Arial" w:hAnsi="Arial" w:cs="Arial"/>
                <w:sz w:val="24"/>
                <w:szCs w:val="24"/>
              </w:rPr>
              <w:t xml:space="preserve">ymi </w:t>
            </w:r>
            <w:r w:rsidRPr="00E55AEA">
              <w:rPr>
                <w:rFonts w:ascii="Arial" w:hAnsi="Arial" w:cs="Arial"/>
                <w:sz w:val="24"/>
                <w:szCs w:val="24"/>
              </w:rPr>
              <w:t>są legislatorzy z jednostek administracji centralnej: KPRM, ministerstw oraz innych instytucji, przygotowujących projekty aktów prawnych (KG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E55AEA">
              <w:rPr>
                <w:rFonts w:ascii="Arial" w:hAnsi="Arial" w:cs="Arial"/>
                <w:sz w:val="24"/>
                <w:szCs w:val="24"/>
              </w:rPr>
              <w:t>Policji, Prokuratoria Generalna itp.)</w:t>
            </w:r>
            <w:r>
              <w:rPr>
                <w:rFonts w:ascii="Arial" w:hAnsi="Arial" w:cs="Arial"/>
                <w:sz w:val="24"/>
                <w:szCs w:val="24"/>
              </w:rPr>
              <w:t xml:space="preserve"> oraz </w:t>
            </w:r>
            <w:r w:rsidRPr="00914DB2">
              <w:rPr>
                <w:rFonts w:ascii="Arial" w:hAnsi="Arial" w:cs="Arial"/>
                <w:sz w:val="24"/>
                <w:szCs w:val="24"/>
              </w:rPr>
              <w:t xml:space="preserve">przedstawiciele organizacji pozarządowych </w:t>
            </w:r>
            <w:r>
              <w:rPr>
                <w:rFonts w:ascii="Arial" w:hAnsi="Arial" w:cs="Arial"/>
                <w:sz w:val="24"/>
                <w:szCs w:val="24"/>
              </w:rPr>
              <w:t xml:space="preserve">i partnerów społecznych </w:t>
            </w:r>
            <w:r w:rsidRPr="00914DB2">
              <w:rPr>
                <w:rFonts w:ascii="Arial" w:hAnsi="Arial" w:cs="Arial"/>
                <w:sz w:val="24"/>
                <w:szCs w:val="24"/>
              </w:rPr>
              <w:t>(w tym wolontariusze pracujący na ich rzecz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914DB2">
              <w:rPr>
                <w:rFonts w:ascii="Arial" w:hAnsi="Arial" w:cs="Arial"/>
                <w:sz w:val="24"/>
                <w:szCs w:val="24"/>
              </w:rPr>
              <w:t>, chcący podnieść swoje kompetencje eksperckie w zakresie legislacji i udziału 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914DB2">
              <w:rPr>
                <w:rFonts w:ascii="Arial" w:hAnsi="Arial" w:cs="Arial"/>
                <w:sz w:val="24"/>
                <w:szCs w:val="24"/>
              </w:rPr>
              <w:t>procesie stanowienia prawa</w:t>
            </w:r>
            <w:r w:rsidRPr="00E55AE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00C50E4" w14:textId="77777777" w:rsidR="001F0114" w:rsidRDefault="001F0114" w:rsidP="00841BC1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 xml:space="preserve">Uczestnicy </w:t>
            </w:r>
            <w:r>
              <w:rPr>
                <w:rFonts w:ascii="Arial" w:hAnsi="Arial" w:cs="Arial"/>
                <w:sz w:val="24"/>
                <w:szCs w:val="24"/>
              </w:rPr>
              <w:t xml:space="preserve">z jednostek administracji centralnej </w:t>
            </w:r>
            <w:r w:rsidRPr="00E55AEA">
              <w:rPr>
                <w:rFonts w:ascii="Arial" w:hAnsi="Arial" w:cs="Arial"/>
                <w:sz w:val="24"/>
                <w:szCs w:val="24"/>
              </w:rPr>
              <w:t>zostaną wybrani do udziału 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E55AEA">
              <w:rPr>
                <w:rFonts w:ascii="Arial" w:hAnsi="Arial" w:cs="Arial"/>
                <w:sz w:val="24"/>
                <w:szCs w:val="24"/>
              </w:rPr>
              <w:t>projekcie na podstawie kryterium faktycznego lub planowanego zaangażowania 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E55AEA">
              <w:rPr>
                <w:rFonts w:ascii="Arial" w:hAnsi="Arial" w:cs="Arial"/>
                <w:sz w:val="24"/>
                <w:szCs w:val="24"/>
              </w:rPr>
              <w:t xml:space="preserve">proces stanowienia prawa. </w:t>
            </w:r>
          </w:p>
          <w:p w14:paraId="63880B99" w14:textId="77777777" w:rsidR="001F0114" w:rsidRPr="002D518E" w:rsidRDefault="001F0114" w:rsidP="00841BC1">
            <w:pPr>
              <w:spacing w:before="24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Przedstawiciele organizacji pozarządowych i partnerów społecznych zostaną wybrani w jawnym i transparentnym procesie rekrutacji spośród osób zgłoszonych przez uprawnione podmioty. Informacja o rekrutacji będzie przedmiotem szerokiej kampanii popularyzacyjnej, a także umieszczona na stronie internetowej RCL oraz przekazana organizacjom pozarządowym, szczególnie tym działającym w mniejszych ośrodkach</w:t>
            </w:r>
            <w:r w:rsidRPr="002D518E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7531E570" w14:textId="77777777" w:rsidR="001F0114" w:rsidRPr="002D518E" w:rsidRDefault="001F0114" w:rsidP="00841BC1">
            <w:pPr>
              <w:spacing w:before="24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D518E">
              <w:rPr>
                <w:rFonts w:ascii="Arial" w:hAnsi="Arial" w:cs="Arial"/>
                <w:color w:val="000000" w:themeColor="text1"/>
                <w:sz w:val="24"/>
                <w:szCs w:val="24"/>
              </w:rPr>
              <w:t>Przy rekrutacji przedstawicieli organizacji pozarządowych i partnerów społecznych oraz przy opracowywaniu materiałów szkoleniowych RCL będzie korzystało z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Pr="002D51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doświadczeń i potrzeb współpracujących z RCL organizacji pozarządowych oraz uczelni wyższych.  </w:t>
            </w:r>
          </w:p>
          <w:p w14:paraId="163BF95E" w14:textId="77777777" w:rsidR="001F0114" w:rsidRPr="00E55AEA" w:rsidRDefault="001F0114" w:rsidP="00841BC1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 xml:space="preserve">Zakłada się, że co najmniej 90% osób z grupy docelowej projektu podniesie swoje kompetencje z zakresu umiejętności dotyczących opracowywania aktów prawnych. </w:t>
            </w:r>
          </w:p>
        </w:tc>
      </w:tr>
      <w:tr w:rsidR="001F0114" w:rsidRPr="00E55AEA" w14:paraId="30690BA3" w14:textId="77777777" w:rsidTr="00841BC1">
        <w:trPr>
          <w:trHeight w:val="567"/>
        </w:trPr>
        <w:tc>
          <w:tcPr>
            <w:tcW w:w="9356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CCC0D9"/>
            <w:vAlign w:val="center"/>
          </w:tcPr>
          <w:p w14:paraId="73982FA7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lastRenderedPageBreak/>
              <w:t>Zasadnicze działania ukierunkowane na wsparcie podejmowanej interwencji publicznej, zrealizowane dotychczas przez wnioskodawcę lub inne instytucje</w:t>
            </w:r>
          </w:p>
        </w:tc>
      </w:tr>
      <w:tr w:rsidR="001F0114" w:rsidRPr="00E55AEA" w14:paraId="156342BC" w14:textId="77777777" w:rsidTr="00841BC1">
        <w:trPr>
          <w:trHeight w:val="567"/>
        </w:trPr>
        <w:tc>
          <w:tcPr>
            <w:tcW w:w="9356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F02A55" w14:textId="77777777" w:rsidR="001F0114" w:rsidRPr="00E55AEA" w:rsidRDefault="001F0114" w:rsidP="00841BC1">
            <w:pPr>
              <w:spacing w:before="240" w:after="0" w:line="360" w:lineRule="auto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E55AEA">
              <w:rPr>
                <w:rFonts w:ascii="Arial" w:hAnsi="Arial" w:cs="Arial"/>
                <w:spacing w:val="-4"/>
                <w:sz w:val="24"/>
                <w:szCs w:val="24"/>
              </w:rPr>
              <w:t>RCL opracowało jednolity szablon aktów prawnych i przeprowadziło szerokie szkolenia dla legislatorów w latach 2013–2015. Szkolenia obejmowały także podstawową wiedzę na temat wykorzystania szablonu do opracowania tekstu jednolitego aktu prawnego.</w:t>
            </w:r>
          </w:p>
          <w:p w14:paraId="4094C89C" w14:textId="77777777" w:rsidR="001F0114" w:rsidRPr="00E55AEA" w:rsidRDefault="001F0114" w:rsidP="00841BC1">
            <w:pPr>
              <w:spacing w:before="24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RCL brało udział w realizacji projektu LEGIS, którego beneficjentem była Krajowa Szkoła Administracji Publicznej. Celem szczegółowym tego projektu było przeprowadzenie szkoleń dla legislatorów w zakresie ujednolicania technik legislacyjnych i doskonalenia metodologii legislacyjnej i podniesienia kompetencji zarządczych osób wspierających proces legislacyjny. Obecny projekt stanowi kolejny krok związany z udoskonaleniem formy przygotowanych projektów, zarówno od strony językowej, jak i technicznej (prawidłowe wykorzystanie jednolitego szablonu).</w:t>
            </w:r>
          </w:p>
          <w:p w14:paraId="26E0D853" w14:textId="77777777" w:rsidR="001F0114" w:rsidRPr="00E55AEA" w:rsidRDefault="001F0114" w:rsidP="00841BC1">
            <w:pPr>
              <w:spacing w:before="24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RCL od 2009 r. prowadzi Aplikację legislacyjną – w jej ramach przeszkolono ok. 730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E55AEA">
              <w:rPr>
                <w:rFonts w:ascii="Arial" w:hAnsi="Arial" w:cs="Arial"/>
                <w:sz w:val="24"/>
                <w:szCs w:val="24"/>
              </w:rPr>
              <w:t>urzędników administracji państwowej, uczestniczących w procesie tworzenia prawa, zarówno na szczeblu centralnym, jak i lokalnym. Jej głównym celem jest podniesienie umiejętności i kwalifikacji zawodowych legislatorów oraz zapoznanie ich z procesem tworzenia prawa. Szczególną uwagę zwraca się na praktyczne ujednolicenie metodologii oraz technik legislacyjnych stosowanych przez legislatorów dla osiągnięcia efektu w postaci rzeczywistej poprawy jakości procesu legislacyjnego.</w:t>
            </w:r>
          </w:p>
          <w:p w14:paraId="1AD79EDA" w14:textId="77777777" w:rsidR="001F0114" w:rsidRDefault="001F0114" w:rsidP="00841BC1">
            <w:pPr>
              <w:spacing w:before="24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RCL opracowuje i publikuje porady i sugestie dla legislatorów na swojej stronie internetowej.</w:t>
            </w:r>
          </w:p>
          <w:p w14:paraId="5CF5DB99" w14:textId="77777777" w:rsidR="001F0114" w:rsidRPr="00914DB2" w:rsidRDefault="001F0114" w:rsidP="00841BC1">
            <w:pPr>
              <w:spacing w:before="24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4DB2">
              <w:rPr>
                <w:rFonts w:ascii="Arial" w:hAnsi="Arial" w:cs="Arial"/>
                <w:sz w:val="24"/>
                <w:szCs w:val="24"/>
                <w:lang w:eastAsia="pl-PL"/>
              </w:rPr>
              <w:t>W 2021 r. w dniach od 3 do 11 lipca RCL współorganizował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o</w:t>
            </w:r>
            <w:r w:rsidRPr="00914DB2">
              <w:rPr>
                <w:rFonts w:ascii="Arial" w:hAnsi="Arial" w:cs="Arial"/>
                <w:sz w:val="24"/>
                <w:szCs w:val="24"/>
                <w:lang w:eastAsia="pl-PL"/>
              </w:rPr>
              <w:t xml:space="preserve"> z Fundacją Inicjatyw Młodzieżowych I edycję Kolegium Legislacji pt. „Legislacja w czasie kryzysu”. Projekt został zrealizowany dla 30 studentów prawa z całej Polski, wybranych w procesie rekrutacji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,</w:t>
            </w:r>
            <w:r w:rsidRPr="00914DB2">
              <w:rPr>
                <w:rFonts w:ascii="Arial" w:hAnsi="Arial" w:cs="Arial"/>
                <w:sz w:val="24"/>
                <w:szCs w:val="24"/>
                <w:lang w:eastAsia="pl-PL"/>
              </w:rPr>
              <w:t xml:space="preserve"> którzy spełnili wymogi formalne podczas rekrutacji oraz wykazali się wysoką wiedz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ą</w:t>
            </w:r>
            <w:r w:rsidRPr="00914DB2">
              <w:rPr>
                <w:rFonts w:ascii="Arial" w:hAnsi="Arial" w:cs="Arial"/>
                <w:sz w:val="24"/>
                <w:szCs w:val="24"/>
                <w:lang w:eastAsia="pl-PL"/>
              </w:rPr>
              <w:t xml:space="preserve"> z dziedziny stanowienia prawa. Podczas wykładów i warsztatów przedstawiono słuchaczom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,</w:t>
            </w:r>
            <w:r w:rsidRPr="00914DB2">
              <w:rPr>
                <w:rFonts w:ascii="Arial" w:hAnsi="Arial" w:cs="Arial"/>
                <w:sz w:val="24"/>
                <w:szCs w:val="24"/>
                <w:lang w:eastAsia="pl-PL"/>
              </w:rPr>
              <w:t xml:space="preserve"> jak powinien wyglądać właściwy i słuszny proces stanowienia prawa. Zgodnie z tematem Kolegium prowadzący wskazywali na problemy prawne i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 </w:t>
            </w:r>
            <w:r w:rsidRPr="00914DB2">
              <w:rPr>
                <w:rFonts w:ascii="Arial" w:hAnsi="Arial" w:cs="Arial"/>
                <w:sz w:val="24"/>
                <w:szCs w:val="24"/>
                <w:lang w:eastAsia="pl-PL"/>
              </w:rPr>
              <w:t xml:space="preserve"> legislacyjne związane z wybuchem pandemii koronawirusa oraz sposoby na ich rozwiązywanie.</w:t>
            </w:r>
          </w:p>
          <w:p w14:paraId="5EF66495" w14:textId="77777777" w:rsidR="001F0114" w:rsidRPr="00914DB2" w:rsidRDefault="001F0114" w:rsidP="00841BC1">
            <w:pPr>
              <w:spacing w:before="24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4DB2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Prezes Rady Ministrów Pan Mateusz Morawiecki objął Kolegium Legislacji Patronatem Honorowym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  <w:r w:rsidRPr="00914DB2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2D7D8677" w14:textId="77777777" w:rsidR="001F0114" w:rsidRPr="00914DB2" w:rsidRDefault="001F0114" w:rsidP="00841BC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4DB2">
              <w:rPr>
                <w:rFonts w:ascii="Arial" w:hAnsi="Arial" w:cs="Arial"/>
                <w:sz w:val="24"/>
                <w:szCs w:val="24"/>
                <w:lang w:eastAsia="pl-PL"/>
              </w:rPr>
              <w:t>Wykładowcami byli m.in.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:</w:t>
            </w:r>
          </w:p>
          <w:p w14:paraId="439C5102" w14:textId="77777777" w:rsidR="001F0114" w:rsidRPr="00914DB2" w:rsidRDefault="001F0114" w:rsidP="00841BC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4DB2">
              <w:rPr>
                <w:rFonts w:ascii="Arial" w:hAnsi="Arial" w:cs="Arial"/>
                <w:sz w:val="24"/>
                <w:szCs w:val="24"/>
                <w:lang w:eastAsia="pl-PL"/>
              </w:rPr>
              <w:t xml:space="preserve">Adam Niedzielski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‒ </w:t>
            </w:r>
            <w:r w:rsidRPr="00914DB2">
              <w:rPr>
                <w:rFonts w:ascii="Arial" w:hAnsi="Arial" w:cs="Arial"/>
                <w:sz w:val="24"/>
                <w:szCs w:val="24"/>
                <w:lang w:eastAsia="pl-PL"/>
              </w:rPr>
              <w:t>Minister Zdrowia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,</w:t>
            </w:r>
            <w:r w:rsidRPr="00914DB2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5EDC8208" w14:textId="77777777" w:rsidR="001F0114" w:rsidRPr="00914DB2" w:rsidRDefault="001F0114" w:rsidP="00841BC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4DB2">
              <w:rPr>
                <w:rFonts w:ascii="Arial" w:hAnsi="Arial" w:cs="Arial"/>
                <w:sz w:val="24"/>
                <w:szCs w:val="24"/>
                <w:lang w:eastAsia="pl-PL"/>
              </w:rPr>
              <w:t xml:space="preserve">Janusz Cieszyński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‒ s</w:t>
            </w:r>
            <w:r w:rsidRPr="00914DB2">
              <w:rPr>
                <w:rFonts w:ascii="Arial" w:hAnsi="Arial" w:cs="Arial"/>
                <w:sz w:val="24"/>
                <w:szCs w:val="24"/>
                <w:lang w:eastAsia="pl-PL"/>
              </w:rPr>
              <w:t xml:space="preserve">ekretarz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s</w:t>
            </w:r>
            <w:r w:rsidRPr="00914DB2">
              <w:rPr>
                <w:rFonts w:ascii="Arial" w:hAnsi="Arial" w:cs="Arial"/>
                <w:sz w:val="24"/>
                <w:szCs w:val="24"/>
                <w:lang w:eastAsia="pl-PL"/>
              </w:rPr>
              <w:t>tanu w KPRM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,</w:t>
            </w:r>
          </w:p>
          <w:p w14:paraId="4C75519C" w14:textId="77777777" w:rsidR="001F0114" w:rsidRPr="00914DB2" w:rsidRDefault="001F0114" w:rsidP="00841BC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4DB2">
              <w:rPr>
                <w:rFonts w:ascii="Arial" w:hAnsi="Arial" w:cs="Arial"/>
                <w:sz w:val="24"/>
                <w:szCs w:val="24"/>
                <w:lang w:eastAsia="pl-PL"/>
              </w:rPr>
              <w:t xml:space="preserve">Gertruda Uścińska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‒ </w:t>
            </w:r>
            <w:r w:rsidRPr="00914DB2">
              <w:rPr>
                <w:rFonts w:ascii="Arial" w:hAnsi="Arial" w:cs="Arial"/>
                <w:sz w:val="24"/>
                <w:szCs w:val="24"/>
                <w:lang w:eastAsia="pl-PL"/>
              </w:rPr>
              <w:t>Prezes ZUS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,</w:t>
            </w:r>
          </w:p>
          <w:p w14:paraId="4BC8AC4E" w14:textId="77777777" w:rsidR="001F0114" w:rsidRPr="00914DB2" w:rsidRDefault="001F0114" w:rsidP="00841BC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14DB2">
              <w:rPr>
                <w:rFonts w:ascii="Arial" w:hAnsi="Arial" w:cs="Arial"/>
                <w:sz w:val="24"/>
                <w:szCs w:val="24"/>
                <w:lang w:eastAsia="pl-PL"/>
              </w:rPr>
              <w:t>prof. Karol Karski.</w:t>
            </w:r>
          </w:p>
          <w:p w14:paraId="6C8715FC" w14:textId="77777777" w:rsidR="001F0114" w:rsidRPr="00E55AEA" w:rsidRDefault="001F0114" w:rsidP="00841BC1">
            <w:pPr>
              <w:spacing w:before="24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14DB2">
              <w:rPr>
                <w:rFonts w:ascii="Arial" w:hAnsi="Arial" w:cs="Arial"/>
                <w:sz w:val="24"/>
                <w:szCs w:val="24"/>
              </w:rPr>
              <w:t>Obecny projekt stanowi kolejny krok związany z działalnością szkoleniową realizowaną przez RCL.</w:t>
            </w:r>
          </w:p>
        </w:tc>
      </w:tr>
      <w:tr w:rsidR="001F0114" w:rsidRPr="00E55AEA" w14:paraId="5CA37D22" w14:textId="77777777" w:rsidTr="00841BC1">
        <w:trPr>
          <w:trHeight w:val="567"/>
        </w:trPr>
        <w:tc>
          <w:tcPr>
            <w:tcW w:w="9356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CCC0D9"/>
            <w:vAlign w:val="center"/>
          </w:tcPr>
          <w:p w14:paraId="1C03E637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lastRenderedPageBreak/>
              <w:t>Uwarunkowania skutecznej realizacji założeń interwencji publicznej (interesariusze, stan prawny, itd.)</w:t>
            </w:r>
          </w:p>
        </w:tc>
      </w:tr>
      <w:tr w:rsidR="001F0114" w:rsidRPr="00E55AEA" w14:paraId="1B9F45E3" w14:textId="77777777" w:rsidTr="00841BC1">
        <w:trPr>
          <w:trHeight w:val="567"/>
        </w:trPr>
        <w:tc>
          <w:tcPr>
            <w:tcW w:w="9356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046130" w14:textId="77777777" w:rsidR="001F0114" w:rsidRPr="00E55AEA" w:rsidRDefault="001F0114" w:rsidP="00841BC1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 xml:space="preserve">Proponowane szkolenia i materiały </w:t>
            </w:r>
            <w:r>
              <w:rPr>
                <w:rFonts w:ascii="Arial" w:hAnsi="Arial" w:cs="Arial"/>
                <w:sz w:val="24"/>
                <w:szCs w:val="24"/>
              </w:rPr>
              <w:t xml:space="preserve">dla legislatorów </w:t>
            </w:r>
            <w:r w:rsidRPr="00E55AEA">
              <w:rPr>
                <w:rFonts w:ascii="Arial" w:hAnsi="Arial" w:cs="Arial"/>
                <w:sz w:val="24"/>
                <w:szCs w:val="24"/>
              </w:rPr>
              <w:t>dotyczą formy projektów: poprawności językowej, zrozumiałości języka, prawidłowego użycia narzędzi (jednolity szablon), poprawnej konstrukcji tekstu jednolitego. Konieczność opracowania, udostępnienia i rozpowszechnienia wiedzy w tym zakresie oraz kształtowania umiejętności wynika z analizy błędów popełnianych przez legislatorów oraz ze zgłoszeń i próśb o pomoc kierowanych do RCL.</w:t>
            </w:r>
          </w:p>
          <w:p w14:paraId="4E112E20" w14:textId="77777777" w:rsidR="001F0114" w:rsidRPr="00E55AEA" w:rsidRDefault="001F0114" w:rsidP="00841BC1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 xml:space="preserve">Wcześniejsze szkolenia w zakresie korzystania z jednolitego szablonu pozwoliły wdrożyć to narzędzie do szerokiej eksploatacji, ale obecnie trzeba objąć szkoleniami </w:t>
            </w:r>
            <w:r>
              <w:rPr>
                <w:rFonts w:ascii="Arial" w:hAnsi="Arial" w:cs="Arial"/>
                <w:sz w:val="24"/>
                <w:szCs w:val="24"/>
              </w:rPr>
              <w:t>szerszy krąg legislatorów</w:t>
            </w:r>
            <w:r w:rsidRPr="00E55AE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4236A9A" w14:textId="77777777" w:rsidR="001F0114" w:rsidRDefault="001F0114" w:rsidP="00841BC1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Założenia dotyczące podniesienia jakości aktów prawnych zostaną spełnione, jeśli wszystkie podmioty przygotowujące takie projekty skierują na szkolenia osoby, które pełnią istotną rolę w procesie legislacyjnym.</w:t>
            </w:r>
            <w:r>
              <w:rPr>
                <w:rFonts w:ascii="Arial" w:hAnsi="Arial" w:cs="Arial"/>
                <w:sz w:val="24"/>
                <w:szCs w:val="24"/>
              </w:rPr>
              <w:t xml:space="preserve"> Podniesienie kompetencji technicznych legislatorów pozwoli im na sprawniejszą pracę, zmniejszając ryzyko powstania błędów zarówno na etapie przygotowania aktów prawnych, jak i późniejszej pracy nad nimi. Z kolei podniesienie kompetencji językowych pozwoli podnieść czytelność i zrozumiałość tekstów aktów prawnych. Podniesienie kompetencji w zakresie opracowywania tekstów jednolitych pozwoli uniknąć ewentualnych błędów. Wszystkie te elementy będą skutkowały podniesieniem jakości aktów prawnych.</w:t>
            </w:r>
          </w:p>
          <w:p w14:paraId="5DBD5BC7" w14:textId="77777777" w:rsidR="001F0114" w:rsidRPr="00914DB2" w:rsidRDefault="001F0114" w:rsidP="00841BC1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914DB2">
              <w:rPr>
                <w:rFonts w:ascii="Arial" w:hAnsi="Arial" w:cs="Arial"/>
                <w:sz w:val="24"/>
                <w:szCs w:val="24"/>
              </w:rPr>
              <w:t>Planowan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914DB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szkolenia i materiały dla przedstawicieli organizacji pozarządowych i partnerów społecznych</w:t>
            </w:r>
            <w:r w:rsidRPr="00914DB2">
              <w:rPr>
                <w:rFonts w:ascii="Arial" w:hAnsi="Arial" w:cs="Arial"/>
                <w:sz w:val="24"/>
                <w:szCs w:val="24"/>
              </w:rPr>
              <w:t xml:space="preserve"> wspiera</w:t>
            </w:r>
            <w:r>
              <w:rPr>
                <w:rFonts w:ascii="Arial" w:hAnsi="Arial" w:cs="Arial"/>
                <w:sz w:val="24"/>
                <w:szCs w:val="24"/>
              </w:rPr>
              <w:t>ją</w:t>
            </w:r>
            <w:r w:rsidRPr="00914DB2">
              <w:rPr>
                <w:rFonts w:ascii="Arial" w:hAnsi="Arial" w:cs="Arial"/>
                <w:sz w:val="24"/>
                <w:szCs w:val="24"/>
              </w:rPr>
              <w:t xml:space="preserve"> realizację pierwszego celu szczegółowego </w:t>
            </w:r>
            <w:r w:rsidRPr="00914DB2">
              <w:rPr>
                <w:rFonts w:ascii="Arial" w:hAnsi="Arial" w:cs="Arial"/>
                <w:sz w:val="24"/>
                <w:szCs w:val="24"/>
              </w:rPr>
              <w:lastRenderedPageBreak/>
              <w:t xml:space="preserve">priorytetu inwestycyjnego 11i PO WER, tj. Wzmocnienie potencjału podmiotów zaangażowanych w proces stanowienia prawa na szczeblu krajowym. Aktualnie brakuje wsparcia </w:t>
            </w:r>
            <w:r>
              <w:rPr>
                <w:rFonts w:ascii="Arial" w:hAnsi="Arial" w:cs="Arial"/>
                <w:sz w:val="24"/>
                <w:szCs w:val="24"/>
              </w:rPr>
              <w:t xml:space="preserve">przeznaczonego </w:t>
            </w:r>
            <w:r w:rsidRPr="00914DB2">
              <w:rPr>
                <w:rFonts w:ascii="Arial" w:hAnsi="Arial" w:cs="Arial"/>
                <w:sz w:val="24"/>
                <w:szCs w:val="24"/>
              </w:rPr>
              <w:t>dla organizacji pozarządowych</w:t>
            </w:r>
            <w:r>
              <w:rPr>
                <w:rFonts w:ascii="Arial" w:hAnsi="Arial" w:cs="Arial"/>
                <w:sz w:val="24"/>
                <w:szCs w:val="24"/>
              </w:rPr>
              <w:t xml:space="preserve"> i partnerów społecznych</w:t>
            </w:r>
            <w:r w:rsidRPr="00914DB2">
              <w:rPr>
                <w:rFonts w:ascii="Arial" w:hAnsi="Arial" w:cs="Arial"/>
                <w:sz w:val="24"/>
                <w:szCs w:val="24"/>
              </w:rPr>
              <w:t xml:space="preserve"> w zakresie niezbędnym do prawidłowego udziału w procesie stanowienia prawa, które prowadzone by było przez wyspecjalizowany w tym zakresie organ administracji. RCL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914DB2">
              <w:rPr>
                <w:rFonts w:ascii="Arial" w:hAnsi="Arial" w:cs="Arial"/>
                <w:sz w:val="24"/>
                <w:szCs w:val="24"/>
              </w:rPr>
              <w:t xml:space="preserve"> dostrzegając powyższą lukę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914DB2">
              <w:rPr>
                <w:rFonts w:ascii="Arial" w:hAnsi="Arial" w:cs="Arial"/>
                <w:sz w:val="24"/>
                <w:szCs w:val="24"/>
              </w:rPr>
              <w:t xml:space="preserve"> wychodzi z inicjatyw</w:t>
            </w:r>
            <w:r>
              <w:rPr>
                <w:rFonts w:ascii="Arial" w:hAnsi="Arial" w:cs="Arial"/>
                <w:sz w:val="24"/>
                <w:szCs w:val="24"/>
              </w:rPr>
              <w:t>ą</w:t>
            </w:r>
            <w:r w:rsidRPr="00914DB2">
              <w:rPr>
                <w:rFonts w:ascii="Arial" w:hAnsi="Arial" w:cs="Arial"/>
                <w:sz w:val="24"/>
                <w:szCs w:val="24"/>
              </w:rPr>
              <w:t xml:space="preserve"> przekazania unikatowej wiedzy eksperckiej dostosowanej do potrzeb organizacji pozarządowych</w:t>
            </w:r>
            <w:r>
              <w:rPr>
                <w:rFonts w:ascii="Arial" w:hAnsi="Arial" w:cs="Arial"/>
                <w:sz w:val="24"/>
                <w:szCs w:val="24"/>
              </w:rPr>
              <w:t xml:space="preserve"> i partnerów społecznych</w:t>
            </w:r>
            <w:r w:rsidRPr="00914DB2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4476C639" w14:textId="77777777" w:rsidR="001F0114" w:rsidRPr="00E55AEA" w:rsidRDefault="001F0114" w:rsidP="00841BC1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914DB2">
              <w:rPr>
                <w:rFonts w:ascii="Arial" w:hAnsi="Arial" w:cs="Arial"/>
                <w:sz w:val="24"/>
                <w:szCs w:val="24"/>
              </w:rPr>
              <w:t>Zasadniczym założeniem interwencji jest podniesienie kompetencji uczestników procesu stanowienia prawa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914DB2">
              <w:rPr>
                <w:rFonts w:ascii="Arial" w:hAnsi="Arial" w:cs="Arial"/>
                <w:sz w:val="24"/>
                <w:szCs w:val="24"/>
              </w:rPr>
              <w:t xml:space="preserve"> a realizacja projektu przyczyni się do rozwiązania wielu problemów związanych z jakością prawa w Polsce, w tym tych wskazanych m.in. 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2D518E">
              <w:rPr>
                <w:rFonts w:ascii="Arial" w:hAnsi="Arial" w:cs="Arial"/>
                <w:i/>
                <w:sz w:val="24"/>
                <w:szCs w:val="24"/>
              </w:rPr>
              <w:t>Strategii na rzecz Odpowiedzialnego Rozwoju</w:t>
            </w:r>
            <w:r w:rsidRPr="00914DB2">
              <w:rPr>
                <w:rFonts w:ascii="Arial" w:hAnsi="Arial" w:cs="Arial"/>
                <w:sz w:val="24"/>
                <w:szCs w:val="24"/>
              </w:rPr>
              <w:t xml:space="preserve"> do roku 2020 (z perspektywą do 2030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914DB2">
              <w:rPr>
                <w:rFonts w:ascii="Arial" w:hAnsi="Arial" w:cs="Arial"/>
                <w:sz w:val="24"/>
                <w:szCs w:val="24"/>
              </w:rPr>
              <w:t>r.). Dzięki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4DB2">
              <w:rPr>
                <w:rFonts w:ascii="Arial" w:hAnsi="Arial" w:cs="Arial"/>
                <w:sz w:val="24"/>
                <w:szCs w:val="24"/>
              </w:rPr>
              <w:t>udzielonemu wsparciu stanowione prawo będzie bardziej przejrzyste, racjonalne i ograniczone jedynie do niezbędnych regulacji.</w:t>
            </w:r>
          </w:p>
        </w:tc>
      </w:tr>
      <w:tr w:rsidR="001F0114" w:rsidRPr="00E55AEA" w14:paraId="2BD5D146" w14:textId="77777777" w:rsidTr="00841BC1">
        <w:trPr>
          <w:trHeight w:val="567"/>
        </w:trPr>
        <w:tc>
          <w:tcPr>
            <w:tcW w:w="9356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CCC0D9"/>
            <w:vAlign w:val="center"/>
          </w:tcPr>
          <w:p w14:paraId="4848CC63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lastRenderedPageBreak/>
              <w:t>Dalsze etapy planowane do wdrożenia poza projektem, o ile zostaną spełnione warunki umożliwiające ich skuteczne wykonanie</w:t>
            </w:r>
          </w:p>
        </w:tc>
      </w:tr>
      <w:tr w:rsidR="001F0114" w:rsidRPr="00E55AEA" w14:paraId="037CFDD1" w14:textId="77777777" w:rsidTr="00841BC1">
        <w:trPr>
          <w:trHeight w:val="567"/>
        </w:trPr>
        <w:tc>
          <w:tcPr>
            <w:tcW w:w="9356" w:type="dxa"/>
            <w:gridSpan w:val="1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CA4611" w14:textId="77777777" w:rsidR="001F0114" w:rsidRDefault="001F0114" w:rsidP="00841BC1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 xml:space="preserve">Szkolenia w proponowanym zakresie będą się odbywać regularnie i obejmować </w:t>
            </w:r>
            <w:r>
              <w:rPr>
                <w:rFonts w:ascii="Arial" w:hAnsi="Arial" w:cs="Arial"/>
                <w:sz w:val="24"/>
                <w:szCs w:val="24"/>
              </w:rPr>
              <w:t>coraz szersze grono</w:t>
            </w:r>
            <w:r w:rsidRPr="00E55AEA">
              <w:rPr>
                <w:rFonts w:ascii="Arial" w:hAnsi="Arial" w:cs="Arial"/>
                <w:sz w:val="24"/>
                <w:szCs w:val="24"/>
              </w:rPr>
              <w:t xml:space="preserve"> legislatorów</w:t>
            </w:r>
            <w:r>
              <w:rPr>
                <w:rFonts w:ascii="Arial" w:hAnsi="Arial" w:cs="Arial"/>
                <w:sz w:val="24"/>
                <w:szCs w:val="24"/>
              </w:rPr>
              <w:t xml:space="preserve"> oraz przedstawicieli organizacji pozarządowych i partnerów społecznych</w:t>
            </w:r>
            <w:r w:rsidRPr="00E55AEA">
              <w:rPr>
                <w:rFonts w:ascii="Arial" w:hAnsi="Arial" w:cs="Arial"/>
                <w:sz w:val="24"/>
                <w:szCs w:val="24"/>
              </w:rPr>
              <w:t>. Materiały będą na bieżąco aktualizowane w miarę zbierania doświadczeń. Podręcznik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E55AEA">
              <w:rPr>
                <w:rFonts w:ascii="Arial" w:hAnsi="Arial" w:cs="Arial"/>
                <w:sz w:val="24"/>
                <w:szCs w:val="24"/>
              </w:rPr>
              <w:t xml:space="preserve"> zostan</w:t>
            </w:r>
            <w:r>
              <w:rPr>
                <w:rFonts w:ascii="Arial" w:hAnsi="Arial" w:cs="Arial"/>
                <w:sz w:val="24"/>
                <w:szCs w:val="24"/>
              </w:rPr>
              <w:t>ą</w:t>
            </w:r>
            <w:r w:rsidRPr="00E55AEA">
              <w:rPr>
                <w:rFonts w:ascii="Arial" w:hAnsi="Arial" w:cs="Arial"/>
                <w:sz w:val="24"/>
                <w:szCs w:val="24"/>
              </w:rPr>
              <w:t xml:space="preserve"> rozdystrybuowan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E55AEA">
              <w:rPr>
                <w:rFonts w:ascii="Arial" w:hAnsi="Arial" w:cs="Arial"/>
                <w:sz w:val="24"/>
                <w:szCs w:val="24"/>
              </w:rPr>
              <w:t xml:space="preserve"> we wszystkich urzędach biorących udział w pracach nad rządowym procesem legislacyjnym</w:t>
            </w:r>
            <w:r>
              <w:rPr>
                <w:rFonts w:ascii="Arial" w:hAnsi="Arial" w:cs="Arial"/>
                <w:sz w:val="24"/>
                <w:szCs w:val="24"/>
              </w:rPr>
              <w:t xml:space="preserve"> oraz wśród zainteresowanych organizacji pozarządowych i partnerów społecznych</w:t>
            </w:r>
            <w:r w:rsidRPr="00E55AE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1EEED9A3" w14:textId="77777777" w:rsidR="001F0114" w:rsidRDefault="001F0114" w:rsidP="00841BC1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 xml:space="preserve">Dzięki temu urzędnicy </w:t>
            </w:r>
            <w:r>
              <w:rPr>
                <w:rFonts w:ascii="Arial" w:hAnsi="Arial" w:cs="Arial"/>
                <w:sz w:val="24"/>
                <w:szCs w:val="24"/>
              </w:rPr>
              <w:t xml:space="preserve">oraz przedstawiciele organizacji pozarządowych i partnerów społecznych </w:t>
            </w:r>
            <w:r w:rsidRPr="00E55AEA">
              <w:rPr>
                <w:rFonts w:ascii="Arial" w:hAnsi="Arial" w:cs="Arial"/>
                <w:sz w:val="24"/>
                <w:szCs w:val="24"/>
              </w:rPr>
              <w:t xml:space="preserve">nieuczestniczący w szkoleniach będą mieli swobodny dostęp do tych materiałów. </w:t>
            </w:r>
          </w:p>
          <w:p w14:paraId="4C20056D" w14:textId="77777777" w:rsidR="001F0114" w:rsidRPr="00E55AEA" w:rsidRDefault="001F0114" w:rsidP="00841BC1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Wersje elektroniczne podręczników dla legislatorów oraz dla organizacji pozarządowych i partnerów społecznych będą na bieżąco aktualizowane przez okres co najmniej 2 lat po zakończeniu realizacji projektu.</w:t>
            </w:r>
          </w:p>
        </w:tc>
      </w:tr>
      <w:tr w:rsidR="001F0114" w:rsidRPr="00E55AEA" w14:paraId="4C3C1AA3" w14:textId="77777777" w:rsidTr="00841BC1">
        <w:trPr>
          <w:trHeight w:val="396"/>
        </w:trPr>
        <w:tc>
          <w:tcPr>
            <w:tcW w:w="9356" w:type="dxa"/>
            <w:gridSpan w:val="17"/>
            <w:tcBorders>
              <w:top w:val="single" w:sz="12" w:space="0" w:color="auto"/>
              <w:bottom w:val="single" w:sz="12" w:space="0" w:color="auto"/>
            </w:tcBorders>
            <w:shd w:val="clear" w:color="auto" w:fill="CCC0D9"/>
            <w:vAlign w:val="center"/>
          </w:tcPr>
          <w:p w14:paraId="6D21FEE2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55AEA">
              <w:rPr>
                <w:rFonts w:ascii="Arial" w:hAnsi="Arial" w:cs="Arial"/>
                <w:b/>
                <w:sz w:val="24"/>
                <w:szCs w:val="24"/>
              </w:rPr>
              <w:t>ZAKŁADANE EFEKTY PROJEKTU WYRAŻONE WSKAŹNIKAMI (W PODZIALE NA PŁEĆ I OGÓŁEM)</w:t>
            </w:r>
          </w:p>
        </w:tc>
      </w:tr>
      <w:tr w:rsidR="001F0114" w:rsidRPr="00E55AEA" w14:paraId="229707F7" w14:textId="77777777" w:rsidTr="00841BC1">
        <w:trPr>
          <w:trHeight w:val="455"/>
        </w:trPr>
        <w:tc>
          <w:tcPr>
            <w:tcW w:w="9356" w:type="dxa"/>
            <w:gridSpan w:val="17"/>
            <w:tcBorders>
              <w:top w:val="single" w:sz="12" w:space="0" w:color="auto"/>
              <w:bottom w:val="single" w:sz="12" w:space="0" w:color="auto"/>
            </w:tcBorders>
            <w:shd w:val="clear" w:color="auto" w:fill="CCC0D9"/>
            <w:vAlign w:val="center"/>
          </w:tcPr>
          <w:p w14:paraId="38D6C6D7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55AEA">
              <w:rPr>
                <w:rFonts w:ascii="Arial" w:hAnsi="Arial" w:cs="Arial"/>
                <w:b/>
                <w:sz w:val="24"/>
                <w:szCs w:val="24"/>
              </w:rPr>
              <w:lastRenderedPageBreak/>
              <w:t>WSKAŹNIKI REZULTATU</w:t>
            </w:r>
          </w:p>
        </w:tc>
      </w:tr>
      <w:tr w:rsidR="001F0114" w:rsidRPr="00E55AEA" w14:paraId="2870D106" w14:textId="77777777" w:rsidTr="00841BC1">
        <w:trPr>
          <w:trHeight w:val="567"/>
        </w:trPr>
        <w:tc>
          <w:tcPr>
            <w:tcW w:w="4249" w:type="dxa"/>
            <w:gridSpan w:val="8"/>
            <w:vMerge w:val="restart"/>
            <w:tcBorders>
              <w:top w:val="single" w:sz="12" w:space="0" w:color="auto"/>
              <w:right w:val="single" w:sz="6" w:space="0" w:color="auto"/>
            </w:tcBorders>
            <w:shd w:val="clear" w:color="auto" w:fill="CCC0D9"/>
            <w:vAlign w:val="center"/>
          </w:tcPr>
          <w:p w14:paraId="17194AC0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Nazwa wskaźnika</w:t>
            </w:r>
          </w:p>
        </w:tc>
        <w:tc>
          <w:tcPr>
            <w:tcW w:w="5107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CCC0D9"/>
            <w:vAlign w:val="center"/>
          </w:tcPr>
          <w:p w14:paraId="40556E2F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Wartość docelowa</w:t>
            </w:r>
          </w:p>
        </w:tc>
      </w:tr>
      <w:tr w:rsidR="001F0114" w:rsidRPr="00E55AEA" w14:paraId="0EEBF811" w14:textId="77777777" w:rsidTr="00841BC1">
        <w:trPr>
          <w:trHeight w:val="567"/>
        </w:trPr>
        <w:tc>
          <w:tcPr>
            <w:tcW w:w="4249" w:type="dxa"/>
            <w:gridSpan w:val="8"/>
            <w:vMerge/>
            <w:tcBorders>
              <w:right w:val="single" w:sz="6" w:space="0" w:color="auto"/>
            </w:tcBorders>
            <w:shd w:val="clear" w:color="auto" w:fill="CCC0D9"/>
            <w:vAlign w:val="center"/>
          </w:tcPr>
          <w:p w14:paraId="0B0FA5C1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</w:tcPr>
          <w:p w14:paraId="72569708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W podziale na:</w:t>
            </w:r>
            <w:r w:rsidRPr="00E55AEA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26"/>
            </w:r>
          </w:p>
        </w:tc>
        <w:tc>
          <w:tcPr>
            <w:tcW w:w="198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CCC0D9"/>
            <w:vAlign w:val="center"/>
          </w:tcPr>
          <w:p w14:paraId="7EECF767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Ogółem w projekcie</w:t>
            </w:r>
          </w:p>
          <w:p w14:paraId="63DC2107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114" w:rsidRPr="00E55AEA" w14:paraId="659590FB" w14:textId="77777777" w:rsidTr="00841BC1">
        <w:trPr>
          <w:trHeight w:val="567"/>
        </w:trPr>
        <w:tc>
          <w:tcPr>
            <w:tcW w:w="4249" w:type="dxa"/>
            <w:gridSpan w:val="8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</w:tcPr>
          <w:p w14:paraId="0D985495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</w:tcPr>
          <w:p w14:paraId="27F198A5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Kobiety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</w:tcPr>
          <w:p w14:paraId="7A79B479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Mężczyzn</w:t>
            </w:r>
          </w:p>
        </w:tc>
        <w:tc>
          <w:tcPr>
            <w:tcW w:w="1988" w:type="dxa"/>
            <w:gridSpan w:val="3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CCC0D9"/>
            <w:vAlign w:val="center"/>
          </w:tcPr>
          <w:p w14:paraId="2A0D918D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114" w:rsidRPr="00E55AEA" w14:paraId="002BCCA3" w14:textId="77777777" w:rsidTr="00841BC1">
        <w:trPr>
          <w:trHeight w:val="433"/>
        </w:trPr>
        <w:tc>
          <w:tcPr>
            <w:tcW w:w="4249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E7E751" w14:textId="77777777" w:rsidR="001F0114" w:rsidRPr="00E55AEA" w:rsidRDefault="001F0114" w:rsidP="00841BC1">
            <w:pPr>
              <w:tabs>
                <w:tab w:val="left" w:pos="34"/>
              </w:tabs>
              <w:spacing w:before="240" w:after="120" w:line="360" w:lineRule="auto"/>
              <w:ind w:left="34" w:right="36"/>
              <w:rPr>
                <w:rFonts w:ascii="Arial" w:hAnsi="Arial" w:cs="Arial"/>
                <w:bCs/>
                <w:sz w:val="24"/>
                <w:szCs w:val="24"/>
              </w:rPr>
            </w:pPr>
            <w:r w:rsidRPr="00E55AEA">
              <w:rPr>
                <w:rFonts w:ascii="Arial" w:hAnsi="Arial" w:cs="Arial"/>
                <w:bCs/>
                <w:sz w:val="24"/>
                <w:szCs w:val="24"/>
              </w:rPr>
              <w:t>Odsetek jednostek administracji publicznej</w:t>
            </w:r>
            <w:r w:rsidRPr="00E55AEA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footnoteReference w:id="27"/>
            </w:r>
            <w:r w:rsidRPr="00E55AEA">
              <w:rPr>
                <w:rFonts w:ascii="Arial" w:hAnsi="Arial" w:cs="Arial"/>
                <w:bCs/>
                <w:sz w:val="24"/>
                <w:szCs w:val="24"/>
              </w:rPr>
              <w:t>, których pracownicy zostali objęci wsparciem szkoleniowym w zakresie systemu tworzenia prawa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A1EB1D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n.d.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C58577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n.d.</w:t>
            </w: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69DD61C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 xml:space="preserve">  90%</w:t>
            </w:r>
          </w:p>
        </w:tc>
      </w:tr>
      <w:tr w:rsidR="001F0114" w:rsidRPr="00E55AEA" w14:paraId="5A14BE83" w14:textId="77777777" w:rsidTr="00841BC1">
        <w:trPr>
          <w:trHeight w:val="433"/>
        </w:trPr>
        <w:tc>
          <w:tcPr>
            <w:tcW w:w="4249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56423D" w14:textId="77777777" w:rsidR="001F0114" w:rsidRPr="00E55AEA" w:rsidRDefault="001F0114" w:rsidP="00841BC1">
            <w:pPr>
              <w:tabs>
                <w:tab w:val="left" w:pos="34"/>
              </w:tabs>
              <w:spacing w:before="240" w:after="120" w:line="360" w:lineRule="auto"/>
              <w:ind w:left="34" w:right="36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Liczba</w:t>
            </w:r>
            <w:r w:rsidRPr="00914DB2">
              <w:rPr>
                <w:rFonts w:ascii="Arial" w:hAnsi="Arial" w:cs="Arial"/>
                <w:sz w:val="24"/>
                <w:szCs w:val="24"/>
              </w:rPr>
              <w:t xml:space="preserve"> przedstawicieli organizacji pozarządowych</w:t>
            </w:r>
            <w:r>
              <w:rPr>
                <w:rFonts w:ascii="Arial" w:hAnsi="Arial" w:cs="Arial"/>
                <w:sz w:val="24"/>
                <w:szCs w:val="24"/>
              </w:rPr>
              <w:t xml:space="preserve"> i partnerów społecznych</w:t>
            </w:r>
            <w:r w:rsidRPr="00914DB2">
              <w:rPr>
                <w:rFonts w:ascii="Arial" w:hAnsi="Arial" w:cs="Arial"/>
                <w:sz w:val="24"/>
                <w:szCs w:val="24"/>
              </w:rPr>
              <w:t>, którzy nabyli kompetencje w zakresie legislacji i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914DB2">
              <w:rPr>
                <w:rFonts w:ascii="Arial" w:hAnsi="Arial" w:cs="Arial"/>
                <w:sz w:val="24"/>
                <w:szCs w:val="24"/>
              </w:rPr>
              <w:t>procesu stanowienia prawa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37DA68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914DB2">
              <w:rPr>
                <w:rFonts w:ascii="Arial" w:hAnsi="Arial" w:cs="Arial"/>
                <w:sz w:val="24"/>
                <w:szCs w:val="24"/>
              </w:rPr>
              <w:t>nd.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C28B25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914DB2">
              <w:rPr>
                <w:rFonts w:ascii="Arial" w:hAnsi="Arial" w:cs="Arial"/>
                <w:sz w:val="24"/>
                <w:szCs w:val="24"/>
              </w:rPr>
              <w:t>nd.</w:t>
            </w: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660C93B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914DB2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180</w:t>
            </w:r>
          </w:p>
        </w:tc>
      </w:tr>
      <w:tr w:rsidR="001F0114" w:rsidRPr="00E55AEA" w14:paraId="1924D7CF" w14:textId="77777777" w:rsidTr="00841BC1">
        <w:trPr>
          <w:trHeight w:val="567"/>
        </w:trPr>
        <w:tc>
          <w:tcPr>
            <w:tcW w:w="9356" w:type="dxa"/>
            <w:gridSpan w:val="17"/>
            <w:tcBorders>
              <w:top w:val="single" w:sz="12" w:space="0" w:color="auto"/>
              <w:bottom w:val="single" w:sz="12" w:space="0" w:color="auto"/>
            </w:tcBorders>
            <w:shd w:val="clear" w:color="auto" w:fill="CCC0D9"/>
            <w:vAlign w:val="center"/>
          </w:tcPr>
          <w:p w14:paraId="68DD9EE0" w14:textId="77777777" w:rsidR="001F0114" w:rsidRPr="00E55AEA" w:rsidRDefault="001F0114" w:rsidP="00841BC1">
            <w:pPr>
              <w:spacing w:before="240" w:after="120" w:line="360" w:lineRule="auto"/>
              <w:ind w:left="57"/>
              <w:rPr>
                <w:rFonts w:ascii="Arial" w:hAnsi="Arial" w:cs="Arial"/>
                <w:b/>
                <w:sz w:val="24"/>
                <w:szCs w:val="24"/>
              </w:rPr>
            </w:pPr>
            <w:r w:rsidRPr="00E55AEA">
              <w:rPr>
                <w:rFonts w:ascii="Arial" w:hAnsi="Arial" w:cs="Arial"/>
                <w:b/>
                <w:sz w:val="24"/>
                <w:szCs w:val="24"/>
              </w:rPr>
              <w:t>WSKAŹNIKI PRODUKTU</w:t>
            </w:r>
          </w:p>
        </w:tc>
      </w:tr>
      <w:tr w:rsidR="001F0114" w:rsidRPr="00E55AEA" w14:paraId="3DE8DB85" w14:textId="77777777" w:rsidTr="00841BC1">
        <w:trPr>
          <w:trHeight w:val="567"/>
        </w:trPr>
        <w:tc>
          <w:tcPr>
            <w:tcW w:w="4249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CCC0D9"/>
            <w:vAlign w:val="center"/>
          </w:tcPr>
          <w:p w14:paraId="3577F146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Nazwa wskaźnika</w:t>
            </w:r>
          </w:p>
        </w:tc>
        <w:tc>
          <w:tcPr>
            <w:tcW w:w="5107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C0D9"/>
            <w:vAlign w:val="center"/>
          </w:tcPr>
          <w:p w14:paraId="556FD26F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Wartość docelowa</w:t>
            </w:r>
          </w:p>
        </w:tc>
      </w:tr>
      <w:tr w:rsidR="001F0114" w:rsidRPr="00E55AEA" w14:paraId="13C6BE3A" w14:textId="77777777" w:rsidTr="00841BC1">
        <w:trPr>
          <w:trHeight w:val="567"/>
        </w:trPr>
        <w:tc>
          <w:tcPr>
            <w:tcW w:w="4249" w:type="dxa"/>
            <w:gridSpan w:val="8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CCC0D9"/>
            <w:vAlign w:val="center"/>
          </w:tcPr>
          <w:p w14:paraId="293A4613" w14:textId="77777777" w:rsidR="001F0114" w:rsidRPr="00E55AEA" w:rsidRDefault="001F0114" w:rsidP="00841BC1">
            <w:pPr>
              <w:spacing w:before="240" w:after="120" w:line="360" w:lineRule="auto"/>
              <w:ind w:left="57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</w:tcPr>
          <w:p w14:paraId="3B9F08B1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W podziale na:</w:t>
            </w:r>
            <w:r w:rsidRPr="00E55AEA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28"/>
            </w:r>
          </w:p>
        </w:tc>
        <w:tc>
          <w:tcPr>
            <w:tcW w:w="198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CCC0D9"/>
            <w:vAlign w:val="center"/>
          </w:tcPr>
          <w:p w14:paraId="5F1D3435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Ogółem w projekcie</w:t>
            </w:r>
          </w:p>
          <w:p w14:paraId="7E68C126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114" w:rsidRPr="00E55AEA" w14:paraId="0EF15E30" w14:textId="77777777" w:rsidTr="00841BC1">
        <w:trPr>
          <w:trHeight w:val="567"/>
        </w:trPr>
        <w:tc>
          <w:tcPr>
            <w:tcW w:w="4249" w:type="dxa"/>
            <w:gridSpan w:val="8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</w:tcPr>
          <w:p w14:paraId="4A7C6E71" w14:textId="77777777" w:rsidR="001F0114" w:rsidRPr="00E55AEA" w:rsidRDefault="001F0114" w:rsidP="00841BC1">
            <w:pPr>
              <w:spacing w:before="240" w:after="120" w:line="360" w:lineRule="auto"/>
              <w:ind w:left="57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</w:tcPr>
          <w:p w14:paraId="22A5C7CF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Kobiety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</w:tcPr>
          <w:p w14:paraId="4CEF131C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Mężczyzn</w:t>
            </w:r>
          </w:p>
        </w:tc>
        <w:tc>
          <w:tcPr>
            <w:tcW w:w="198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C0D9"/>
            <w:vAlign w:val="center"/>
          </w:tcPr>
          <w:p w14:paraId="0ABCFAE2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114" w:rsidRPr="00E55AEA" w14:paraId="5DCB03C1" w14:textId="77777777" w:rsidTr="00841BC1">
        <w:trPr>
          <w:trHeight w:val="417"/>
        </w:trPr>
        <w:tc>
          <w:tcPr>
            <w:tcW w:w="4249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B6FFBF" w14:textId="77777777" w:rsidR="001F0114" w:rsidRPr="00E55AEA" w:rsidRDefault="001F0114" w:rsidP="00841BC1">
            <w:pPr>
              <w:tabs>
                <w:tab w:val="left" w:pos="34"/>
              </w:tabs>
              <w:spacing w:before="240" w:after="120" w:line="360" w:lineRule="auto"/>
              <w:ind w:left="34" w:right="36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bCs/>
                <w:sz w:val="24"/>
                <w:szCs w:val="24"/>
              </w:rPr>
              <w:t xml:space="preserve">Liczba pracowników administracji publicznej objętych wsparciem </w:t>
            </w:r>
            <w:r w:rsidRPr="00E55AEA">
              <w:rPr>
                <w:rFonts w:ascii="Arial" w:hAnsi="Arial" w:cs="Arial"/>
                <w:bCs/>
                <w:sz w:val="24"/>
                <w:szCs w:val="24"/>
              </w:rPr>
              <w:lastRenderedPageBreak/>
              <w:t>szkoleniowym w zakresie systemu tworzenia prawa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7E37F2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n</w:t>
            </w:r>
            <w:r w:rsidRPr="00914DB2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353EE4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914DB2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BA93F6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55AEA">
              <w:rPr>
                <w:rFonts w:ascii="Arial" w:hAnsi="Arial" w:cs="Arial"/>
                <w:sz w:val="24"/>
                <w:szCs w:val="24"/>
              </w:rPr>
              <w:t xml:space="preserve">00 </w:t>
            </w:r>
          </w:p>
        </w:tc>
      </w:tr>
      <w:tr w:rsidR="001F0114" w:rsidRPr="00E55AEA" w14:paraId="049C75F9" w14:textId="77777777" w:rsidTr="00841BC1">
        <w:trPr>
          <w:trHeight w:val="417"/>
        </w:trPr>
        <w:tc>
          <w:tcPr>
            <w:tcW w:w="4249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5BF694" w14:textId="77777777" w:rsidR="001F0114" w:rsidRPr="00E55AEA" w:rsidRDefault="001F0114" w:rsidP="00841BC1">
            <w:pPr>
              <w:tabs>
                <w:tab w:val="left" w:pos="34"/>
              </w:tabs>
              <w:spacing w:before="240" w:after="120" w:line="360" w:lineRule="auto"/>
              <w:ind w:left="34" w:right="36"/>
              <w:rPr>
                <w:rFonts w:ascii="Arial" w:hAnsi="Arial" w:cs="Arial"/>
                <w:bCs/>
                <w:sz w:val="24"/>
                <w:szCs w:val="24"/>
              </w:rPr>
            </w:pPr>
            <w:r w:rsidRPr="00914DB2">
              <w:rPr>
                <w:rFonts w:ascii="Arial" w:hAnsi="Arial" w:cs="Arial"/>
                <w:sz w:val="24"/>
                <w:szCs w:val="24"/>
              </w:rPr>
              <w:t xml:space="preserve">Liczba przedstawicieli organizacji pozarządowych </w:t>
            </w:r>
            <w:r>
              <w:rPr>
                <w:rFonts w:ascii="Arial" w:hAnsi="Arial" w:cs="Arial"/>
                <w:sz w:val="24"/>
                <w:szCs w:val="24"/>
              </w:rPr>
              <w:t xml:space="preserve">i partnerów społecznych </w:t>
            </w:r>
            <w:r w:rsidRPr="00914DB2">
              <w:rPr>
                <w:rFonts w:ascii="Arial" w:hAnsi="Arial" w:cs="Arial"/>
                <w:sz w:val="24"/>
                <w:szCs w:val="24"/>
              </w:rPr>
              <w:t>objętych wsparciem w zakresie legislacji i udziału 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914DB2">
              <w:rPr>
                <w:rFonts w:ascii="Arial" w:hAnsi="Arial" w:cs="Arial"/>
                <w:sz w:val="24"/>
                <w:szCs w:val="24"/>
              </w:rPr>
              <w:t xml:space="preserve"> procesie stanowienia prawa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0F6215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914DB2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32A30F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914DB2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A651CA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914DB2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1F0114" w:rsidRPr="00E55AEA" w14:paraId="6415CEC6" w14:textId="77777777" w:rsidTr="00841BC1">
        <w:trPr>
          <w:trHeight w:val="417"/>
        </w:trPr>
        <w:tc>
          <w:tcPr>
            <w:tcW w:w="4249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667ECB" w14:textId="77777777" w:rsidR="001F0114" w:rsidRPr="00E55AEA" w:rsidRDefault="001F0114" w:rsidP="00841BC1">
            <w:pPr>
              <w:tabs>
                <w:tab w:val="left" w:pos="34"/>
              </w:tabs>
              <w:spacing w:before="240" w:after="120" w:line="360" w:lineRule="auto"/>
              <w:ind w:left="34" w:right="36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Liczba opracowanych i wydanych podręczników dotyczących zasad korzystania z narzędzi informatycznych, poprawności językowej i prostego języka 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1AE11A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914DB2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3A747F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914DB2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93E71B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F0114" w:rsidRPr="00E55AEA" w14:paraId="6F9F7E05" w14:textId="77777777" w:rsidTr="00841BC1">
        <w:trPr>
          <w:trHeight w:val="417"/>
        </w:trPr>
        <w:tc>
          <w:tcPr>
            <w:tcW w:w="4249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AA6536" w14:textId="77777777" w:rsidR="001F0114" w:rsidRPr="00E55AEA" w:rsidRDefault="001F0114" w:rsidP="00841BC1">
            <w:pPr>
              <w:tabs>
                <w:tab w:val="left" w:pos="34"/>
              </w:tabs>
              <w:spacing w:before="240" w:after="120" w:line="360" w:lineRule="auto"/>
              <w:ind w:left="34" w:right="36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Liczba opracowanych i wydanych podręczników zawierających porady z zakresu skutecznego udziału w procesie stanowienia prawa i jego analizy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F995F2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914DB2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FA29C6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914DB2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2167FE" w14:textId="77777777" w:rsidR="001F0114" w:rsidRPr="00E55AEA" w:rsidRDefault="001F0114" w:rsidP="00841BC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F0114" w:rsidRPr="00E55AEA" w14:paraId="5F9881E4" w14:textId="77777777" w:rsidTr="00841BC1">
        <w:trPr>
          <w:trHeight w:val="567"/>
        </w:trPr>
        <w:tc>
          <w:tcPr>
            <w:tcW w:w="9356" w:type="dxa"/>
            <w:gridSpan w:val="17"/>
            <w:tcBorders>
              <w:top w:val="single" w:sz="12" w:space="0" w:color="auto"/>
              <w:bottom w:val="single" w:sz="12" w:space="0" w:color="auto"/>
            </w:tcBorders>
            <w:shd w:val="clear" w:color="auto" w:fill="CCC0D9"/>
            <w:vAlign w:val="center"/>
          </w:tcPr>
          <w:p w14:paraId="54B284AB" w14:textId="77777777" w:rsidR="001F0114" w:rsidRPr="00E55AEA" w:rsidRDefault="001F0114" w:rsidP="00841BC1">
            <w:pPr>
              <w:spacing w:before="240" w:after="120" w:line="360" w:lineRule="auto"/>
              <w:ind w:left="57"/>
              <w:rPr>
                <w:rFonts w:ascii="Arial" w:hAnsi="Arial" w:cs="Arial"/>
                <w:b/>
                <w:sz w:val="24"/>
                <w:szCs w:val="24"/>
              </w:rPr>
            </w:pPr>
            <w:r w:rsidRPr="00E55AEA">
              <w:rPr>
                <w:rFonts w:ascii="Arial" w:hAnsi="Arial" w:cs="Arial"/>
                <w:b/>
                <w:sz w:val="24"/>
                <w:szCs w:val="24"/>
              </w:rPr>
              <w:t>SZCZEGÓŁOWE KRYTERIA WYBORU PROJEKTU</w:t>
            </w:r>
          </w:p>
        </w:tc>
      </w:tr>
      <w:tr w:rsidR="001F0114" w:rsidRPr="00E55AEA" w14:paraId="5B6587F0" w14:textId="77777777" w:rsidTr="00841BC1">
        <w:trPr>
          <w:trHeight w:val="567"/>
        </w:trPr>
        <w:tc>
          <w:tcPr>
            <w:tcW w:w="9356" w:type="dxa"/>
            <w:gridSpan w:val="17"/>
            <w:tcBorders>
              <w:top w:val="single" w:sz="12" w:space="0" w:color="auto"/>
              <w:bottom w:val="single" w:sz="12" w:space="0" w:color="auto"/>
            </w:tcBorders>
            <w:shd w:val="clear" w:color="auto" w:fill="CCC0D9"/>
            <w:vAlign w:val="center"/>
          </w:tcPr>
          <w:p w14:paraId="78BBE5A3" w14:textId="77777777" w:rsidR="001F0114" w:rsidRPr="00E55AEA" w:rsidRDefault="001F0114" w:rsidP="00841BC1">
            <w:pPr>
              <w:spacing w:before="240" w:after="120" w:line="360" w:lineRule="auto"/>
              <w:ind w:left="57"/>
              <w:rPr>
                <w:rFonts w:ascii="Arial" w:hAnsi="Arial" w:cs="Arial"/>
                <w:b/>
                <w:sz w:val="24"/>
                <w:szCs w:val="24"/>
              </w:rPr>
            </w:pPr>
            <w:r w:rsidRPr="00E55AEA">
              <w:rPr>
                <w:rFonts w:ascii="Arial" w:hAnsi="Arial" w:cs="Arial"/>
                <w:b/>
                <w:sz w:val="24"/>
                <w:szCs w:val="24"/>
              </w:rPr>
              <w:t>KRYTERIA DOSTĘPU</w:t>
            </w:r>
          </w:p>
        </w:tc>
      </w:tr>
      <w:tr w:rsidR="001F0114" w:rsidRPr="00E55AEA" w14:paraId="2CE6B68F" w14:textId="77777777" w:rsidTr="00841BC1">
        <w:trPr>
          <w:trHeight w:val="412"/>
        </w:trPr>
        <w:tc>
          <w:tcPr>
            <w:tcW w:w="9356" w:type="dxa"/>
            <w:gridSpan w:val="17"/>
            <w:tcBorders>
              <w:top w:val="single" w:sz="1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611CE76A" w14:textId="77777777" w:rsidR="001F0114" w:rsidRPr="00E55AEA" w:rsidRDefault="001F0114" w:rsidP="00841BC1">
            <w:pPr>
              <w:spacing w:before="240" w:after="120" w:line="36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BRAK</w:t>
            </w:r>
          </w:p>
        </w:tc>
      </w:tr>
      <w:tr w:rsidR="001F0114" w:rsidRPr="00E55AEA" w14:paraId="214AA181" w14:textId="77777777" w:rsidTr="00841BC1">
        <w:trPr>
          <w:trHeight w:val="567"/>
        </w:trPr>
        <w:tc>
          <w:tcPr>
            <w:tcW w:w="1828" w:type="dxa"/>
            <w:gridSpan w:val="2"/>
            <w:tcBorders>
              <w:top w:val="single" w:sz="6" w:space="0" w:color="auto"/>
              <w:bottom w:val="single" w:sz="2" w:space="0" w:color="auto"/>
            </w:tcBorders>
            <w:shd w:val="clear" w:color="auto" w:fill="CCC0D9"/>
            <w:vAlign w:val="center"/>
          </w:tcPr>
          <w:p w14:paraId="29F658C1" w14:textId="77777777" w:rsidR="001F0114" w:rsidRPr="00E55AEA" w:rsidRDefault="001F0114" w:rsidP="00841BC1">
            <w:pPr>
              <w:spacing w:before="240" w:after="120" w:line="360" w:lineRule="auto"/>
              <w:ind w:left="57"/>
              <w:rPr>
                <w:rFonts w:ascii="Arial" w:hAnsi="Arial" w:cs="Arial"/>
                <w:b/>
                <w:sz w:val="24"/>
                <w:szCs w:val="24"/>
              </w:rPr>
            </w:pPr>
            <w:r w:rsidRPr="00E55AEA">
              <w:rPr>
                <w:rFonts w:ascii="Arial" w:hAnsi="Arial" w:cs="Arial"/>
                <w:sz w:val="24"/>
                <w:szCs w:val="24"/>
              </w:rPr>
              <w:t>Uzasadnienie:</w:t>
            </w:r>
          </w:p>
        </w:tc>
        <w:tc>
          <w:tcPr>
            <w:tcW w:w="7528" w:type="dxa"/>
            <w:gridSpan w:val="15"/>
            <w:tcBorders>
              <w:top w:val="single" w:sz="6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6AB79E8E" w14:textId="77777777" w:rsidR="001F0114" w:rsidRPr="00E55AEA" w:rsidRDefault="001F0114" w:rsidP="00841BC1">
            <w:pPr>
              <w:spacing w:before="240" w:after="120" w:line="360" w:lineRule="auto"/>
              <w:ind w:left="57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819CB1B" w14:textId="1D1EDDE0" w:rsidR="002F4E96" w:rsidRDefault="002F4E96" w:rsidP="00146D1E">
      <w:pPr>
        <w:rPr>
          <w:rFonts w:ascii="Arial" w:hAnsi="Arial" w:cs="Arial"/>
          <w:b/>
          <w:sz w:val="24"/>
          <w:szCs w:val="24"/>
        </w:rPr>
      </w:pPr>
    </w:p>
    <w:p w14:paraId="4432AEF8" w14:textId="1E7F3A19" w:rsidR="0097508A" w:rsidRDefault="0097508A" w:rsidP="00146D1E">
      <w:pPr>
        <w:rPr>
          <w:rFonts w:ascii="Arial" w:hAnsi="Arial" w:cs="Arial"/>
          <w:b/>
          <w:sz w:val="24"/>
          <w:szCs w:val="24"/>
        </w:rPr>
      </w:pPr>
    </w:p>
    <w:p w14:paraId="11E49E1D" w14:textId="0516D2ED" w:rsidR="0097508A" w:rsidRDefault="0097508A" w:rsidP="00146D1E">
      <w:pPr>
        <w:rPr>
          <w:rFonts w:ascii="Arial" w:hAnsi="Arial" w:cs="Arial"/>
          <w:b/>
          <w:sz w:val="24"/>
          <w:szCs w:val="24"/>
        </w:rPr>
      </w:pPr>
    </w:p>
    <w:p w14:paraId="57A6791B" w14:textId="464CE2A3" w:rsidR="0097508A" w:rsidRDefault="0097508A" w:rsidP="00146D1E">
      <w:pPr>
        <w:rPr>
          <w:rFonts w:ascii="Arial" w:hAnsi="Arial" w:cs="Arial"/>
          <w:b/>
          <w:sz w:val="24"/>
          <w:szCs w:val="24"/>
        </w:rPr>
      </w:pPr>
    </w:p>
    <w:p w14:paraId="0E9F6F98" w14:textId="11727D0A" w:rsidR="0097508A" w:rsidRDefault="0097508A" w:rsidP="00146D1E">
      <w:pPr>
        <w:rPr>
          <w:rFonts w:ascii="Arial" w:hAnsi="Arial" w:cs="Arial"/>
          <w:b/>
          <w:sz w:val="24"/>
          <w:szCs w:val="24"/>
        </w:rPr>
      </w:pPr>
    </w:p>
    <w:p w14:paraId="70339E5B" w14:textId="77777777" w:rsidR="0097508A" w:rsidRDefault="0097508A" w:rsidP="00146D1E">
      <w:pPr>
        <w:rPr>
          <w:rFonts w:ascii="Arial" w:hAnsi="Arial" w:cs="Arial"/>
          <w:b/>
          <w:sz w:val="24"/>
          <w:szCs w:val="24"/>
        </w:rPr>
      </w:pPr>
    </w:p>
    <w:tbl>
      <w:tblPr>
        <w:tblW w:w="949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165"/>
        <w:gridCol w:w="1967"/>
        <w:gridCol w:w="1409"/>
        <w:gridCol w:w="3957"/>
      </w:tblGrid>
      <w:tr w:rsidR="000630A4" w:rsidRPr="00F72358" w14:paraId="41C77F0D" w14:textId="77777777" w:rsidTr="00D50CD5">
        <w:trPr>
          <w:trHeight w:val="362"/>
        </w:trPr>
        <w:tc>
          <w:tcPr>
            <w:tcW w:w="9498" w:type="dxa"/>
            <w:gridSpan w:val="4"/>
            <w:shd w:val="clear" w:color="auto" w:fill="D9D9D9"/>
            <w:vAlign w:val="center"/>
          </w:tcPr>
          <w:p w14:paraId="1091BB34" w14:textId="77777777" w:rsidR="000630A4" w:rsidRPr="00F72358" w:rsidRDefault="000630A4" w:rsidP="000630A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2358">
              <w:rPr>
                <w:rFonts w:ascii="Arial" w:hAnsi="Arial" w:cs="Arial"/>
                <w:b/>
                <w:sz w:val="18"/>
                <w:szCs w:val="18"/>
              </w:rPr>
              <w:lastRenderedPageBreak/>
              <w:t>PODPIS OSOBY UPOWAŻNIONEJ DO PODEJMOWANIA DECYZJI W ZAKRESIE PLANU DZIAŁANIA</w:t>
            </w:r>
          </w:p>
        </w:tc>
      </w:tr>
      <w:tr w:rsidR="000630A4" w:rsidRPr="00F72358" w14:paraId="2976EAF3" w14:textId="77777777" w:rsidTr="00D50CD5">
        <w:trPr>
          <w:trHeight w:val="1116"/>
        </w:trPr>
        <w:tc>
          <w:tcPr>
            <w:tcW w:w="2165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1D61E24D" w14:textId="77777777" w:rsidR="000630A4" w:rsidRPr="00F72358" w:rsidRDefault="000630A4" w:rsidP="000630A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2358">
              <w:rPr>
                <w:rFonts w:ascii="Arial" w:hAnsi="Arial" w:cs="Arial"/>
                <w:sz w:val="18"/>
                <w:szCs w:val="18"/>
              </w:rPr>
              <w:t>Miejscowość, data</w:t>
            </w:r>
          </w:p>
        </w:tc>
        <w:tc>
          <w:tcPr>
            <w:tcW w:w="1967" w:type="dxa"/>
            <w:tcBorders>
              <w:bottom w:val="single" w:sz="12" w:space="0" w:color="auto"/>
            </w:tcBorders>
            <w:vAlign w:val="center"/>
          </w:tcPr>
          <w:p w14:paraId="4F336FE0" w14:textId="77777777" w:rsidR="000630A4" w:rsidRPr="00F72358" w:rsidRDefault="000630A4" w:rsidP="000630A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0357BE4B" w14:textId="77777777" w:rsidR="000630A4" w:rsidRPr="00F72358" w:rsidRDefault="000630A4" w:rsidP="000630A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2358">
              <w:rPr>
                <w:rFonts w:ascii="Arial" w:hAnsi="Arial" w:cs="Arial"/>
                <w:sz w:val="18"/>
                <w:szCs w:val="18"/>
              </w:rPr>
              <w:t>Pieczęć i podpis osoby upoważnionej</w:t>
            </w:r>
          </w:p>
        </w:tc>
        <w:tc>
          <w:tcPr>
            <w:tcW w:w="3957" w:type="dxa"/>
            <w:tcBorders>
              <w:bottom w:val="single" w:sz="12" w:space="0" w:color="auto"/>
            </w:tcBorders>
            <w:vAlign w:val="center"/>
          </w:tcPr>
          <w:p w14:paraId="582BF586" w14:textId="77777777" w:rsidR="000630A4" w:rsidRPr="004F0FFA" w:rsidRDefault="000630A4" w:rsidP="000630A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630A4" w:rsidRPr="00F72358" w14:paraId="6E0FB4D4" w14:textId="77777777" w:rsidTr="00D50CD5">
        <w:trPr>
          <w:trHeight w:val="362"/>
        </w:trPr>
        <w:tc>
          <w:tcPr>
            <w:tcW w:w="949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2203AE0" w14:textId="77777777" w:rsidR="00074398" w:rsidRPr="00DD57B7" w:rsidRDefault="00074398" w:rsidP="00011DA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ZATWIERDZENIA</w:t>
            </w:r>
            <w:r w:rsidR="006315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630A4" w:rsidRPr="00F72358">
              <w:rPr>
                <w:rFonts w:ascii="Arial" w:hAnsi="Arial" w:cs="Arial"/>
                <w:b/>
                <w:sz w:val="18"/>
                <w:szCs w:val="18"/>
              </w:rPr>
              <w:t>PLANU DZIAŁANIA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 IDENTYFIKACJI PROJEKTÓW POZAKONKURSOWYCH, KTÓRYCH FISZKI </w:t>
            </w:r>
            <w:r w:rsidR="00774894">
              <w:rPr>
                <w:rFonts w:ascii="Arial" w:hAnsi="Arial" w:cs="Arial"/>
                <w:b/>
                <w:sz w:val="18"/>
                <w:szCs w:val="18"/>
              </w:rPr>
              <w:t xml:space="preserve">PO RAZ PIERWSZY </w:t>
            </w:r>
            <w:r>
              <w:rPr>
                <w:rFonts w:ascii="Arial" w:hAnsi="Arial" w:cs="Arial"/>
                <w:b/>
                <w:sz w:val="18"/>
                <w:szCs w:val="18"/>
              </w:rPr>
              <w:t>ZAWARTO W PLANIE DZIAŁANIA</w:t>
            </w:r>
            <w:r w:rsidR="00943703">
              <w:rPr>
                <w:rFonts w:ascii="Arial" w:hAnsi="Arial" w:cs="Arial"/>
                <w:b/>
                <w:sz w:val="18"/>
                <w:szCs w:val="18"/>
              </w:rPr>
              <w:t xml:space="preserve">, W ROZUMIENIU </w:t>
            </w:r>
            <w:r w:rsidR="00DD57B7" w:rsidRPr="004D0FA8">
              <w:rPr>
                <w:rFonts w:ascii="Arial" w:hAnsi="Arial" w:cs="Arial"/>
                <w:b/>
                <w:sz w:val="18"/>
                <w:szCs w:val="18"/>
              </w:rPr>
              <w:t xml:space="preserve">ART. 48 UST. 3 </w:t>
            </w:r>
            <w:r w:rsidR="00943703" w:rsidRPr="004D0FA8">
              <w:rPr>
                <w:rFonts w:ascii="Arial" w:hAnsi="Arial" w:cs="Arial"/>
                <w:b/>
                <w:sz w:val="18"/>
                <w:szCs w:val="18"/>
              </w:rPr>
              <w:t>USTAWY</w:t>
            </w:r>
            <w:r w:rsidR="00943703">
              <w:rPr>
                <w:rFonts w:ascii="Arial" w:hAnsi="Arial" w:cs="Arial"/>
                <w:b/>
                <w:sz w:val="18"/>
                <w:szCs w:val="18"/>
              </w:rPr>
              <w:t xml:space="preserve"> Z DNIA </w:t>
            </w:r>
            <w:r w:rsidR="00062553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A47F34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943703">
              <w:rPr>
                <w:rFonts w:ascii="Arial" w:hAnsi="Arial" w:cs="Arial"/>
                <w:b/>
                <w:sz w:val="18"/>
                <w:szCs w:val="18"/>
              </w:rPr>
              <w:t xml:space="preserve"> LIPCA 2014 R. </w:t>
            </w:r>
            <w:r w:rsidR="00943703" w:rsidRPr="00EE4DC5">
              <w:rPr>
                <w:rFonts w:ascii="Arial" w:hAnsi="Arial" w:cs="Arial"/>
                <w:b/>
                <w:i/>
                <w:sz w:val="18"/>
                <w:szCs w:val="18"/>
              </w:rPr>
              <w:t>O ZASADACH RE</w:t>
            </w:r>
            <w:r w:rsidR="0063155E" w:rsidRPr="00EE4DC5">
              <w:rPr>
                <w:rFonts w:ascii="Arial" w:hAnsi="Arial" w:cs="Arial"/>
                <w:b/>
                <w:i/>
                <w:sz w:val="18"/>
                <w:szCs w:val="18"/>
              </w:rPr>
              <w:t>A</w:t>
            </w:r>
            <w:r w:rsidR="00943703" w:rsidRPr="00EE4DC5">
              <w:rPr>
                <w:rFonts w:ascii="Arial" w:hAnsi="Arial" w:cs="Arial"/>
                <w:b/>
                <w:i/>
                <w:sz w:val="18"/>
                <w:szCs w:val="18"/>
              </w:rPr>
              <w:t>LIZACJ</w:t>
            </w:r>
            <w:r w:rsidR="009B263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I PROGRAMÓW W ZAKRESIE POLITYKI </w:t>
            </w:r>
            <w:r w:rsidR="00943703" w:rsidRPr="00EE4DC5">
              <w:rPr>
                <w:rFonts w:ascii="Arial" w:hAnsi="Arial" w:cs="Arial"/>
                <w:b/>
                <w:i/>
                <w:sz w:val="18"/>
                <w:szCs w:val="18"/>
              </w:rPr>
              <w:t>SPÓJNO</w:t>
            </w:r>
            <w:r w:rsidR="00DD57B7" w:rsidRPr="00EE4DC5">
              <w:rPr>
                <w:rFonts w:ascii="Arial" w:hAnsi="Arial" w:cs="Arial"/>
                <w:b/>
                <w:i/>
                <w:sz w:val="18"/>
                <w:szCs w:val="18"/>
              </w:rPr>
              <w:t>Ś</w:t>
            </w:r>
            <w:r w:rsidR="00943703" w:rsidRPr="00EE4DC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CI </w:t>
            </w:r>
            <w:r w:rsidR="00DD57B7" w:rsidRPr="00EE4DC5">
              <w:rPr>
                <w:rFonts w:ascii="Arial" w:hAnsi="Arial" w:cs="Arial"/>
                <w:b/>
                <w:i/>
                <w:sz w:val="18"/>
                <w:szCs w:val="18"/>
              </w:rPr>
              <w:t>W PERSPEKTYWIE FINA</w:t>
            </w:r>
            <w:r w:rsidR="00F90E5A" w:rsidRPr="00EE4DC5">
              <w:rPr>
                <w:rFonts w:ascii="Arial" w:hAnsi="Arial" w:cs="Arial"/>
                <w:b/>
                <w:i/>
                <w:sz w:val="18"/>
                <w:szCs w:val="18"/>
              </w:rPr>
              <w:t>NSOWEJ 2014-2020</w:t>
            </w:r>
            <w:r w:rsidR="00F90E5A">
              <w:rPr>
                <w:rFonts w:ascii="Arial" w:hAnsi="Arial" w:cs="Arial"/>
                <w:b/>
                <w:sz w:val="18"/>
                <w:szCs w:val="18"/>
              </w:rPr>
              <w:t xml:space="preserve"> (DZ.</w:t>
            </w:r>
            <w:r w:rsidR="00DD57B7">
              <w:rPr>
                <w:rFonts w:ascii="Arial" w:hAnsi="Arial" w:cs="Arial"/>
                <w:b/>
                <w:sz w:val="18"/>
                <w:szCs w:val="18"/>
              </w:rPr>
              <w:t xml:space="preserve">U. </w:t>
            </w:r>
            <w:r w:rsidR="009B2633">
              <w:rPr>
                <w:rFonts w:ascii="Arial" w:hAnsi="Arial" w:cs="Arial"/>
                <w:b/>
                <w:sz w:val="18"/>
                <w:szCs w:val="18"/>
              </w:rPr>
              <w:t>Z 201</w:t>
            </w:r>
            <w:r w:rsidR="0099283B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9B2633">
              <w:rPr>
                <w:rFonts w:ascii="Arial" w:hAnsi="Arial" w:cs="Arial"/>
                <w:b/>
                <w:sz w:val="18"/>
                <w:szCs w:val="18"/>
              </w:rPr>
              <w:t xml:space="preserve"> R. POZ. </w:t>
            </w:r>
            <w:r w:rsidR="00F31056">
              <w:rPr>
                <w:rFonts w:ascii="Arial" w:hAnsi="Arial" w:cs="Arial"/>
                <w:b/>
                <w:sz w:val="18"/>
                <w:szCs w:val="18"/>
              </w:rPr>
              <w:t>14</w:t>
            </w:r>
            <w:r w:rsidR="0099283B">
              <w:rPr>
                <w:rFonts w:ascii="Arial" w:hAnsi="Arial" w:cs="Arial"/>
                <w:b/>
                <w:sz w:val="18"/>
                <w:szCs w:val="18"/>
              </w:rPr>
              <w:t>31</w:t>
            </w:r>
            <w:r w:rsidR="000E089D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1A3770">
              <w:rPr>
                <w:rFonts w:ascii="Arial" w:hAnsi="Arial" w:cs="Arial"/>
                <w:b/>
                <w:sz w:val="18"/>
                <w:szCs w:val="18"/>
              </w:rPr>
              <w:t xml:space="preserve"> z późn. zm.</w:t>
            </w:r>
            <w:r w:rsidR="00DD57B7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9B263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97F91F8" w14:textId="77777777" w:rsidR="000630A4" w:rsidRPr="00EE4DC5" w:rsidRDefault="00074398" w:rsidP="005A2635">
            <w:pPr>
              <w:spacing w:before="60" w:after="60"/>
              <w:jc w:val="center"/>
              <w:rPr>
                <w:rFonts w:ascii="Arial" w:hAnsi="Arial" w:cs="Arial"/>
                <w:i/>
                <w:sz w:val="13"/>
                <w:szCs w:val="13"/>
              </w:rPr>
            </w:pPr>
            <w:r w:rsidRPr="00EE4DC5">
              <w:rPr>
                <w:rFonts w:ascii="Arial" w:hAnsi="Arial" w:cs="Arial"/>
                <w:i/>
                <w:sz w:val="13"/>
                <w:szCs w:val="13"/>
              </w:rPr>
              <w:t xml:space="preserve">(wypełnia Instytucja Zarządzająca POWER, wprowadzając </w:t>
            </w:r>
            <w:r w:rsidR="00F90E5A" w:rsidRPr="00EE4DC5">
              <w:rPr>
                <w:rFonts w:ascii="Arial" w:hAnsi="Arial" w:cs="Arial"/>
                <w:i/>
                <w:sz w:val="13"/>
                <w:szCs w:val="13"/>
              </w:rPr>
              <w:t xml:space="preserve">Roczny </w:t>
            </w:r>
            <w:r w:rsidRPr="00EE4DC5">
              <w:rPr>
                <w:rFonts w:ascii="Arial" w:hAnsi="Arial" w:cs="Arial"/>
                <w:i/>
                <w:sz w:val="13"/>
                <w:szCs w:val="13"/>
              </w:rPr>
              <w:t xml:space="preserve">Plan </w:t>
            </w:r>
            <w:r w:rsidR="00F90E5A" w:rsidRPr="00EE4DC5">
              <w:rPr>
                <w:rFonts w:ascii="Arial" w:hAnsi="Arial" w:cs="Arial"/>
                <w:i/>
                <w:sz w:val="13"/>
                <w:szCs w:val="13"/>
              </w:rPr>
              <w:t>D</w:t>
            </w:r>
            <w:r w:rsidRPr="00EE4DC5">
              <w:rPr>
                <w:rFonts w:ascii="Arial" w:hAnsi="Arial" w:cs="Arial"/>
                <w:i/>
                <w:sz w:val="13"/>
                <w:szCs w:val="13"/>
              </w:rPr>
              <w:t>ziałania</w:t>
            </w:r>
            <w:r w:rsidR="00F90E5A" w:rsidRPr="00EE4DC5">
              <w:rPr>
                <w:rFonts w:ascii="Arial" w:hAnsi="Arial" w:cs="Arial"/>
                <w:i/>
                <w:sz w:val="13"/>
                <w:szCs w:val="13"/>
              </w:rPr>
              <w:t xml:space="preserve"> </w:t>
            </w:r>
            <w:r w:rsidR="00416D68" w:rsidRPr="00EE4DC5">
              <w:rPr>
                <w:rFonts w:ascii="Arial" w:hAnsi="Arial" w:cs="Arial"/>
                <w:i/>
                <w:sz w:val="13"/>
                <w:szCs w:val="13"/>
              </w:rPr>
              <w:t xml:space="preserve">jako załącznik </w:t>
            </w:r>
            <w:r w:rsidRPr="00EE4DC5">
              <w:rPr>
                <w:rFonts w:ascii="Arial" w:hAnsi="Arial" w:cs="Arial"/>
                <w:i/>
                <w:sz w:val="13"/>
                <w:szCs w:val="13"/>
              </w:rPr>
              <w:t>do Szczegółowego</w:t>
            </w:r>
            <w:r w:rsidR="00F90E5A" w:rsidRPr="00EE4DC5">
              <w:rPr>
                <w:rFonts w:ascii="Arial" w:hAnsi="Arial" w:cs="Arial"/>
                <w:i/>
                <w:sz w:val="13"/>
                <w:szCs w:val="13"/>
              </w:rPr>
              <w:t xml:space="preserve"> </w:t>
            </w:r>
            <w:r w:rsidRPr="00EE4DC5">
              <w:rPr>
                <w:rFonts w:ascii="Arial" w:hAnsi="Arial" w:cs="Arial"/>
                <w:i/>
                <w:sz w:val="13"/>
                <w:szCs w:val="13"/>
              </w:rPr>
              <w:t>Opisu Osi Priorytetowych</w:t>
            </w:r>
            <w:r w:rsidR="00F90E5A" w:rsidRPr="00EE4DC5">
              <w:rPr>
                <w:rFonts w:ascii="Arial" w:hAnsi="Arial" w:cs="Arial"/>
                <w:i/>
                <w:sz w:val="13"/>
                <w:szCs w:val="13"/>
              </w:rPr>
              <w:t xml:space="preserve"> </w:t>
            </w:r>
            <w:r w:rsidRPr="00EE4DC5">
              <w:rPr>
                <w:rFonts w:ascii="Arial" w:hAnsi="Arial" w:cs="Arial"/>
                <w:i/>
                <w:sz w:val="13"/>
                <w:szCs w:val="13"/>
              </w:rPr>
              <w:t xml:space="preserve">POWER) </w:t>
            </w:r>
          </w:p>
        </w:tc>
      </w:tr>
      <w:tr w:rsidR="00074398" w:rsidRPr="00F72358" w14:paraId="69656DFD" w14:textId="77777777" w:rsidTr="00D50CD5">
        <w:trPr>
          <w:trHeight w:val="1116"/>
        </w:trPr>
        <w:tc>
          <w:tcPr>
            <w:tcW w:w="9498" w:type="dxa"/>
            <w:gridSpan w:val="4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6B990BC5" w14:textId="58C7EC4F" w:rsidR="00074398" w:rsidRPr="00F72358" w:rsidRDefault="00371896" w:rsidP="004F156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25.11.2021 r.</w:t>
            </w:r>
          </w:p>
        </w:tc>
      </w:tr>
    </w:tbl>
    <w:p w14:paraId="733972A0" w14:textId="77777777" w:rsidR="000630A4" w:rsidRDefault="000630A4" w:rsidP="00305702"/>
    <w:sectPr w:rsidR="000630A4" w:rsidSect="007946C5">
      <w:footerReference w:type="default" r:id="rId11"/>
      <w:pgSz w:w="11906" w:h="16838"/>
      <w:pgMar w:top="56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5CFA2" w14:textId="77777777" w:rsidR="00AC074D" w:rsidRDefault="00AC074D" w:rsidP="002B781B">
      <w:pPr>
        <w:spacing w:after="0" w:line="240" w:lineRule="auto"/>
      </w:pPr>
      <w:r>
        <w:separator/>
      </w:r>
    </w:p>
  </w:endnote>
  <w:endnote w:type="continuationSeparator" w:id="0">
    <w:p w14:paraId="3D8F4A18" w14:textId="77777777" w:rsidR="00AC074D" w:rsidRDefault="00AC074D" w:rsidP="002B7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17804" w14:textId="0AAE2731" w:rsidR="00AC074D" w:rsidRDefault="00AC074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7508A">
      <w:rPr>
        <w:noProof/>
      </w:rPr>
      <w:t>34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470F2" w14:textId="77777777" w:rsidR="00AC074D" w:rsidRDefault="00AC074D" w:rsidP="002B781B">
      <w:pPr>
        <w:spacing w:after="0" w:line="240" w:lineRule="auto"/>
      </w:pPr>
      <w:r>
        <w:separator/>
      </w:r>
    </w:p>
  </w:footnote>
  <w:footnote w:type="continuationSeparator" w:id="0">
    <w:p w14:paraId="2C1C8690" w14:textId="77777777" w:rsidR="00AC074D" w:rsidRDefault="00AC074D" w:rsidP="002B781B">
      <w:pPr>
        <w:spacing w:after="0" w:line="240" w:lineRule="auto"/>
      </w:pPr>
      <w:r>
        <w:continuationSeparator/>
      </w:r>
    </w:p>
  </w:footnote>
  <w:footnote w:id="1">
    <w:p w14:paraId="53AE4E4F" w14:textId="77777777" w:rsidR="00AC074D" w:rsidRDefault="00AC074D" w:rsidP="00AE2AF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970C2">
        <w:rPr>
          <w:rFonts w:ascii="Arial" w:hAnsi="Arial" w:cs="Arial"/>
          <w:sz w:val="16"/>
          <w:szCs w:val="16"/>
        </w:rPr>
        <w:t xml:space="preserve">Należy wpisać odpowiedni nr wersji Planu Działania w </w:t>
      </w:r>
      <w:r>
        <w:rPr>
          <w:rFonts w:ascii="Arial" w:hAnsi="Arial" w:cs="Arial"/>
          <w:sz w:val="16"/>
          <w:szCs w:val="16"/>
        </w:rPr>
        <w:t>następującym formacie: „2021/1”, „2021</w:t>
      </w:r>
      <w:r w:rsidRPr="001970C2">
        <w:rPr>
          <w:rFonts w:ascii="Arial" w:hAnsi="Arial" w:cs="Arial"/>
          <w:sz w:val="16"/>
          <w:szCs w:val="16"/>
        </w:rPr>
        <w:t>/2”</w:t>
      </w:r>
      <w:r>
        <w:rPr>
          <w:rFonts w:ascii="Arial" w:hAnsi="Arial" w:cs="Arial"/>
          <w:sz w:val="16"/>
          <w:szCs w:val="16"/>
        </w:rPr>
        <w:t>, „2021</w:t>
      </w:r>
      <w:r w:rsidRPr="001970C2">
        <w:rPr>
          <w:rFonts w:ascii="Arial" w:hAnsi="Arial" w:cs="Arial"/>
          <w:sz w:val="16"/>
          <w:szCs w:val="16"/>
        </w:rPr>
        <w:t>/…”.</w:t>
      </w:r>
      <w:r>
        <w:t xml:space="preserve">  </w:t>
      </w:r>
    </w:p>
  </w:footnote>
  <w:footnote w:id="2">
    <w:p w14:paraId="60FF0410" w14:textId="77777777" w:rsidR="00AC074D" w:rsidRPr="00E25443" w:rsidRDefault="00AC074D" w:rsidP="00AE2AF5">
      <w:pPr>
        <w:pStyle w:val="Tekstprzypisudoln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2544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25443">
        <w:rPr>
          <w:rFonts w:ascii="Arial" w:hAnsi="Arial" w:cs="Arial"/>
          <w:sz w:val="16"/>
          <w:szCs w:val="16"/>
        </w:rPr>
        <w:t xml:space="preserve"> Należy wskazać roboczą nazwę projektu albo skrótowo opisać istotę, zakres przedmiotowy projektu.</w:t>
      </w:r>
    </w:p>
  </w:footnote>
  <w:footnote w:id="3">
    <w:p w14:paraId="5870CFAB" w14:textId="661DEEFF" w:rsidR="00AC074D" w:rsidRPr="001A3770" w:rsidRDefault="00AC074D" w:rsidP="00AE2AF5">
      <w:pPr>
        <w:pStyle w:val="Tekstprzypisudoln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A377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A3770">
        <w:rPr>
          <w:rFonts w:ascii="Arial" w:hAnsi="Arial" w:cs="Arial"/>
          <w:sz w:val="16"/>
          <w:szCs w:val="16"/>
        </w:rPr>
        <w:t xml:space="preserve"> Zgodnie z podrozdziałem 5.2.</w:t>
      </w:r>
      <w:r w:rsidRPr="00496887">
        <w:rPr>
          <w:rFonts w:ascii="Arial" w:hAnsi="Arial" w:cs="Arial"/>
          <w:sz w:val="16"/>
          <w:szCs w:val="16"/>
        </w:rPr>
        <w:t>1 Polityka spójności rozdziału 5.2 Zasady wyboru projektów</w:t>
      </w:r>
      <w:r w:rsidRPr="00496887" w:rsidDel="00AC6652">
        <w:rPr>
          <w:rFonts w:ascii="Arial" w:hAnsi="Arial" w:cs="Arial"/>
          <w:sz w:val="16"/>
          <w:szCs w:val="16"/>
        </w:rPr>
        <w:t xml:space="preserve"> </w:t>
      </w:r>
      <w:r w:rsidRPr="00496887">
        <w:rPr>
          <w:rFonts w:ascii="Arial" w:hAnsi="Arial" w:cs="Arial"/>
          <w:sz w:val="16"/>
          <w:szCs w:val="16"/>
        </w:rPr>
        <w:t>Umowy Partnerstwa przedsięwzięcia o długim horyzoncie czasowym realizacji muszą być dzielone na krótkie etapy, których</w:t>
      </w:r>
      <w:r w:rsidRPr="001A3770">
        <w:rPr>
          <w:rFonts w:ascii="Arial" w:hAnsi="Arial" w:cs="Arial"/>
          <w:sz w:val="16"/>
          <w:szCs w:val="16"/>
        </w:rPr>
        <w:t xml:space="preserve"> realizacja będzie uzależniona od osiągnięcia rezultatów założonych na wcześniejszym etapie (kamieni milowych).</w:t>
      </w:r>
    </w:p>
  </w:footnote>
  <w:footnote w:id="4">
    <w:p w14:paraId="5D379439" w14:textId="334900EF" w:rsidR="00AC074D" w:rsidRPr="00FA4109" w:rsidRDefault="00AC074D" w:rsidP="001C061E">
      <w:pPr>
        <w:pStyle w:val="Tekstprzypisudoln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061E">
        <w:rPr>
          <w:rStyle w:val="Odwoanieprzypisudolnego"/>
        </w:rPr>
        <w:footnoteRef/>
      </w:r>
      <w:r w:rsidRPr="00FA4109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FA4109">
        <w:rPr>
          <w:rFonts w:ascii="Arial" w:hAnsi="Arial" w:cs="Arial"/>
          <w:sz w:val="16"/>
          <w:szCs w:val="16"/>
        </w:rPr>
        <w:t>opracowanego</w:t>
      </w:r>
      <w:r>
        <w:rPr>
          <w:rFonts w:ascii="Arial" w:hAnsi="Arial" w:cs="Arial"/>
          <w:sz w:val="16"/>
          <w:szCs w:val="16"/>
        </w:rPr>
        <w:t xml:space="preserve"> w ramach projektu systemowego „Wzmocnienie potencjału analitycznego administracji publicznej”, współfinansowanego ze środków Unii Europejskiej  w ramach Europejskiego Funduszu Społecznego, Programu Operacyjnego Kapitał Ludzki. </w:t>
      </w:r>
      <w:r w:rsidRPr="00FA4109">
        <w:rPr>
          <w:rFonts w:ascii="Arial" w:hAnsi="Arial" w:cs="Arial"/>
          <w:sz w:val="16"/>
          <w:szCs w:val="16"/>
        </w:rPr>
        <w:t xml:space="preserve"> </w:t>
      </w:r>
    </w:p>
  </w:footnote>
  <w:footnote w:id="5">
    <w:p w14:paraId="2961E4CA" w14:textId="12B598E9" w:rsidR="00AC074D" w:rsidRPr="00FA4109" w:rsidRDefault="00AC074D" w:rsidP="001C061E">
      <w:pPr>
        <w:pStyle w:val="Tekstprzypisudoln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061E">
        <w:rPr>
          <w:rStyle w:val="Odwoanieprzypisudolnego"/>
        </w:rPr>
        <w:footnoteRef/>
      </w:r>
      <w:r w:rsidRPr="00FA4109"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FA4109">
        <w:rPr>
          <w:rFonts w:ascii="Arial" w:hAnsi="Arial" w:cs="Arial"/>
          <w:sz w:val="16"/>
          <w:szCs w:val="16"/>
        </w:rPr>
        <w:t>spółfinansowanego ze środków</w:t>
      </w:r>
      <w:r w:rsidRPr="003E6CB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Unii Europejskiej  w ramach Europejskiego Funduszu Społecznego, Programu Operacyjnego Wiedza Edukacja Rozwój. </w:t>
      </w:r>
      <w:r w:rsidRPr="009C4245">
        <w:rPr>
          <w:rFonts w:ascii="Arial" w:hAnsi="Arial" w:cs="Arial"/>
          <w:sz w:val="16"/>
          <w:szCs w:val="16"/>
        </w:rPr>
        <w:t xml:space="preserve"> </w:t>
      </w:r>
    </w:p>
  </w:footnote>
  <w:footnote w:id="6">
    <w:p w14:paraId="21C6EAD6" w14:textId="77777777" w:rsidR="00AC074D" w:rsidRPr="001A3770" w:rsidRDefault="00AC074D" w:rsidP="00AE2AF5">
      <w:pPr>
        <w:pStyle w:val="Tekstprzypisudoln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061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A4109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1A3770">
        <w:rPr>
          <w:rFonts w:ascii="Arial" w:hAnsi="Arial" w:cs="Arial"/>
          <w:sz w:val="16"/>
          <w:szCs w:val="16"/>
        </w:rPr>
        <w:t xml:space="preserve">W przypadku opracowywania Rocznego Planu Działania przez IP, podmiotem zgłaszającym projekt jest IP. W przypadku opracowywania Rocznego Planu Działania przez IZ należy wpisać nazwę podmiotu, który zgłosił projekt do IZ. </w:t>
      </w:r>
    </w:p>
  </w:footnote>
  <w:footnote w:id="7">
    <w:p w14:paraId="672BD59A" w14:textId="77777777" w:rsidR="00AC074D" w:rsidRPr="004C7755" w:rsidRDefault="00AC074D" w:rsidP="00AE2AF5">
      <w:pPr>
        <w:pStyle w:val="Tekstprzypisudoln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A377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A3770">
        <w:rPr>
          <w:rFonts w:ascii="Arial" w:hAnsi="Arial" w:cs="Arial"/>
          <w:sz w:val="16"/>
          <w:szCs w:val="16"/>
        </w:rPr>
        <w:t xml:space="preserve"> W szczególności w świetle art. 38 ust. 2 i 3 ustawy z dnia 11 lipca 2014 r. </w:t>
      </w:r>
      <w:r w:rsidRPr="001A3770">
        <w:rPr>
          <w:rFonts w:ascii="Arial" w:hAnsi="Arial" w:cs="Arial"/>
          <w:i/>
          <w:sz w:val="16"/>
          <w:szCs w:val="16"/>
        </w:rPr>
        <w:t>o zasadach realizacji programów w zakresie polityki spójności finansowanych w perspektywie finansowej 2014–2020</w:t>
      </w:r>
      <w:r w:rsidRPr="001A3770">
        <w:rPr>
          <w:rFonts w:ascii="Arial" w:hAnsi="Arial" w:cs="Arial"/>
          <w:sz w:val="16"/>
          <w:szCs w:val="16"/>
        </w:rPr>
        <w:t xml:space="preserve"> </w:t>
      </w:r>
      <w:r w:rsidRPr="00C2188C">
        <w:rPr>
          <w:rFonts w:ascii="Arial" w:hAnsi="Arial" w:cs="Arial"/>
          <w:sz w:val="16"/>
          <w:szCs w:val="16"/>
        </w:rPr>
        <w:t>(Dz.U. z 201</w:t>
      </w:r>
      <w:r>
        <w:rPr>
          <w:rFonts w:ascii="Arial" w:hAnsi="Arial" w:cs="Arial"/>
          <w:sz w:val="16"/>
          <w:szCs w:val="16"/>
        </w:rPr>
        <w:t>8</w:t>
      </w:r>
      <w:r w:rsidRPr="00C2188C">
        <w:rPr>
          <w:rFonts w:ascii="Arial" w:hAnsi="Arial" w:cs="Arial"/>
          <w:sz w:val="16"/>
          <w:szCs w:val="16"/>
        </w:rPr>
        <w:t xml:space="preserve"> r. poz. </w:t>
      </w:r>
      <w:r>
        <w:rPr>
          <w:rFonts w:ascii="Arial" w:hAnsi="Arial" w:cs="Arial"/>
          <w:sz w:val="16"/>
          <w:szCs w:val="16"/>
        </w:rPr>
        <w:t>1431,</w:t>
      </w:r>
      <w:r w:rsidRPr="00C2188C">
        <w:rPr>
          <w:rFonts w:ascii="Arial" w:hAnsi="Arial" w:cs="Arial"/>
          <w:sz w:val="16"/>
          <w:szCs w:val="16"/>
        </w:rPr>
        <w:t xml:space="preserve"> z późn. zm.) </w:t>
      </w:r>
      <w:r w:rsidRPr="001A3770">
        <w:rPr>
          <w:rFonts w:ascii="Arial" w:hAnsi="Arial" w:cs="Arial"/>
          <w:sz w:val="16"/>
          <w:szCs w:val="16"/>
        </w:rPr>
        <w:t xml:space="preserve">oraz podrozdziału 5.2.1 </w:t>
      </w:r>
      <w:r w:rsidRPr="001A3770">
        <w:rPr>
          <w:rFonts w:ascii="Arial" w:hAnsi="Arial" w:cs="Arial"/>
          <w:i/>
          <w:sz w:val="16"/>
          <w:szCs w:val="16"/>
        </w:rPr>
        <w:t>Polityka spójności</w:t>
      </w:r>
      <w:r w:rsidRPr="001A3770">
        <w:rPr>
          <w:rFonts w:ascii="Arial" w:hAnsi="Arial" w:cs="Arial"/>
          <w:sz w:val="16"/>
          <w:szCs w:val="16"/>
        </w:rPr>
        <w:t xml:space="preserve">, rozdziału 5.2 </w:t>
      </w:r>
      <w:r w:rsidRPr="001A3770">
        <w:rPr>
          <w:rFonts w:ascii="Arial" w:hAnsi="Arial" w:cs="Arial"/>
          <w:i/>
          <w:sz w:val="16"/>
          <w:szCs w:val="16"/>
        </w:rPr>
        <w:t>Zasady wyboru projektów</w:t>
      </w:r>
      <w:r w:rsidRPr="001A3770" w:rsidDel="00AC6652">
        <w:rPr>
          <w:rFonts w:ascii="Arial" w:hAnsi="Arial" w:cs="Arial"/>
          <w:sz w:val="16"/>
          <w:szCs w:val="16"/>
        </w:rPr>
        <w:t xml:space="preserve"> </w:t>
      </w:r>
      <w:r w:rsidRPr="001A3770">
        <w:rPr>
          <w:rFonts w:ascii="Arial" w:hAnsi="Arial" w:cs="Arial"/>
          <w:sz w:val="16"/>
          <w:szCs w:val="16"/>
        </w:rPr>
        <w:t>Umowy Partnerstwa</w:t>
      </w:r>
      <w:r>
        <w:rPr>
          <w:rFonts w:ascii="Arial" w:hAnsi="Arial" w:cs="Arial"/>
          <w:sz w:val="16"/>
          <w:szCs w:val="16"/>
        </w:rPr>
        <w:t>.</w:t>
      </w:r>
      <w:r w:rsidRPr="001A3770">
        <w:rPr>
          <w:rFonts w:ascii="Arial" w:hAnsi="Arial" w:cs="Arial"/>
          <w:sz w:val="16"/>
          <w:szCs w:val="16"/>
        </w:rPr>
        <w:t xml:space="preserve"> </w:t>
      </w:r>
    </w:p>
  </w:footnote>
  <w:footnote w:id="8">
    <w:p w14:paraId="17AE6830" w14:textId="77777777" w:rsidR="00AC074D" w:rsidRDefault="00AC074D" w:rsidP="00AE2AF5">
      <w:pPr>
        <w:pStyle w:val="Tekstprzypisudolnego"/>
        <w:spacing w:after="0" w:line="240" w:lineRule="auto"/>
        <w:jc w:val="both"/>
      </w:pPr>
      <w:r w:rsidRPr="004C775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7755">
        <w:rPr>
          <w:rFonts w:ascii="Arial" w:hAnsi="Arial" w:cs="Arial"/>
          <w:sz w:val="16"/>
          <w:szCs w:val="16"/>
        </w:rPr>
        <w:t xml:space="preserve"> </w:t>
      </w:r>
      <w:r w:rsidRPr="007D5822">
        <w:rPr>
          <w:rFonts w:ascii="Arial" w:hAnsi="Arial" w:cs="Arial"/>
          <w:sz w:val="16"/>
          <w:szCs w:val="16"/>
        </w:rPr>
        <w:t>Wypełnić w przypadku projektu realizowanego w partnerstwie. W przypadku, gdy n</w:t>
      </w:r>
      <w:r>
        <w:rPr>
          <w:rFonts w:ascii="Arial" w:hAnsi="Arial" w:cs="Arial"/>
          <w:sz w:val="16"/>
          <w:szCs w:val="16"/>
        </w:rPr>
        <w:t xml:space="preserve">ie są znane konkretne podmioty, </w:t>
      </w:r>
      <w:r w:rsidRPr="007D5822">
        <w:rPr>
          <w:rFonts w:ascii="Arial" w:hAnsi="Arial" w:cs="Arial"/>
          <w:sz w:val="16"/>
          <w:szCs w:val="16"/>
        </w:rPr>
        <w:t>które będą partnerami w</w:t>
      </w:r>
      <w:r w:rsidRPr="00BD4B33">
        <w:rPr>
          <w:rFonts w:ascii="Arial" w:hAnsi="Arial" w:cs="Arial"/>
          <w:sz w:val="16"/>
          <w:szCs w:val="16"/>
        </w:rPr>
        <w:t xml:space="preserve"> projekcie</w:t>
      </w:r>
      <w:r>
        <w:rPr>
          <w:rFonts w:ascii="Arial" w:hAnsi="Arial" w:cs="Arial"/>
          <w:sz w:val="16"/>
          <w:szCs w:val="16"/>
        </w:rPr>
        <w:t>,</w:t>
      </w:r>
      <w:r w:rsidRPr="00BD4B33">
        <w:rPr>
          <w:rFonts w:ascii="Arial" w:hAnsi="Arial" w:cs="Arial"/>
          <w:sz w:val="16"/>
          <w:szCs w:val="16"/>
        </w:rPr>
        <w:t xml:space="preserve"> należy wpisać pożądane cechy partnerów oraz uzasadnić wskazanie określonych cech.</w:t>
      </w:r>
    </w:p>
  </w:footnote>
  <w:footnote w:id="9">
    <w:p w14:paraId="18DFBADA" w14:textId="77777777" w:rsidR="00AC074D" w:rsidRPr="00B27BC1" w:rsidRDefault="00AC074D" w:rsidP="00AE2AF5">
      <w:pPr>
        <w:pStyle w:val="Tekstprzypisudoln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2188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188C">
        <w:rPr>
          <w:rFonts w:ascii="Arial" w:hAnsi="Arial" w:cs="Arial"/>
          <w:sz w:val="16"/>
          <w:szCs w:val="16"/>
        </w:rPr>
        <w:t xml:space="preserve"> W szczególności w świetle art. 38 ust. 2 i 3 ustawy z dnia 11 lipca 2014 r. </w:t>
      </w:r>
      <w:r w:rsidRPr="00C2188C">
        <w:rPr>
          <w:rFonts w:ascii="Arial" w:hAnsi="Arial" w:cs="Arial"/>
          <w:i/>
          <w:sz w:val="16"/>
          <w:szCs w:val="16"/>
        </w:rPr>
        <w:t>o zasadach realizacji programów w zakresie polityki spójności finansowanych w perspektywie finansowej 2014–2020</w:t>
      </w:r>
      <w:r w:rsidRPr="00C2188C">
        <w:rPr>
          <w:rFonts w:ascii="Arial" w:hAnsi="Arial" w:cs="Arial"/>
          <w:sz w:val="16"/>
          <w:szCs w:val="16"/>
        </w:rPr>
        <w:t xml:space="preserve"> (Dz.U. z 201</w:t>
      </w:r>
      <w:r>
        <w:rPr>
          <w:rFonts w:ascii="Arial" w:hAnsi="Arial" w:cs="Arial"/>
          <w:sz w:val="16"/>
          <w:szCs w:val="16"/>
        </w:rPr>
        <w:t>8</w:t>
      </w:r>
      <w:r w:rsidRPr="00C2188C">
        <w:rPr>
          <w:rFonts w:ascii="Arial" w:hAnsi="Arial" w:cs="Arial"/>
          <w:sz w:val="16"/>
          <w:szCs w:val="16"/>
        </w:rPr>
        <w:t xml:space="preserve"> r. poz. </w:t>
      </w:r>
      <w:r>
        <w:rPr>
          <w:rFonts w:ascii="Arial" w:hAnsi="Arial" w:cs="Arial"/>
          <w:sz w:val="16"/>
          <w:szCs w:val="16"/>
        </w:rPr>
        <w:t>1431,</w:t>
      </w:r>
      <w:r w:rsidRPr="00C2188C">
        <w:rPr>
          <w:rFonts w:ascii="Arial" w:hAnsi="Arial" w:cs="Arial"/>
          <w:sz w:val="16"/>
          <w:szCs w:val="16"/>
        </w:rPr>
        <w:t xml:space="preserve"> z późn. zm.) oraz podrozdziału 5.2.1 </w:t>
      </w:r>
      <w:r w:rsidRPr="00C2188C">
        <w:rPr>
          <w:rFonts w:ascii="Arial" w:hAnsi="Arial" w:cs="Arial"/>
          <w:i/>
          <w:sz w:val="16"/>
          <w:szCs w:val="16"/>
        </w:rPr>
        <w:t>Polityka spójności</w:t>
      </w:r>
      <w:r w:rsidRPr="00C2188C">
        <w:rPr>
          <w:rFonts w:ascii="Arial" w:hAnsi="Arial" w:cs="Arial"/>
          <w:sz w:val="16"/>
          <w:szCs w:val="16"/>
        </w:rPr>
        <w:t xml:space="preserve">, rozdziału 5.2 </w:t>
      </w:r>
      <w:r w:rsidRPr="00C2188C">
        <w:rPr>
          <w:rFonts w:ascii="Arial" w:hAnsi="Arial" w:cs="Arial"/>
          <w:i/>
          <w:sz w:val="16"/>
          <w:szCs w:val="16"/>
        </w:rPr>
        <w:t>Zasady wyboru projektów</w:t>
      </w:r>
      <w:r w:rsidRPr="00C2188C" w:rsidDel="00AC6652">
        <w:rPr>
          <w:rFonts w:ascii="Arial" w:hAnsi="Arial" w:cs="Arial"/>
          <w:sz w:val="16"/>
          <w:szCs w:val="16"/>
        </w:rPr>
        <w:t xml:space="preserve"> </w:t>
      </w:r>
      <w:r w:rsidRPr="00C2188C">
        <w:rPr>
          <w:rFonts w:ascii="Arial" w:hAnsi="Arial" w:cs="Arial"/>
          <w:sz w:val="16"/>
          <w:szCs w:val="16"/>
        </w:rPr>
        <w:t>Umowy Partnerstwa</w:t>
      </w:r>
      <w:r>
        <w:rPr>
          <w:rFonts w:ascii="Arial" w:hAnsi="Arial" w:cs="Arial"/>
          <w:sz w:val="16"/>
          <w:szCs w:val="16"/>
        </w:rPr>
        <w:t>.</w:t>
      </w:r>
      <w:r w:rsidRPr="00C2188C">
        <w:rPr>
          <w:rFonts w:ascii="Arial" w:hAnsi="Arial" w:cs="Arial"/>
          <w:sz w:val="16"/>
          <w:szCs w:val="16"/>
        </w:rPr>
        <w:t xml:space="preserve"> </w:t>
      </w:r>
    </w:p>
  </w:footnote>
  <w:footnote w:id="10">
    <w:p w14:paraId="5A1006A0" w14:textId="77777777" w:rsidR="00AC074D" w:rsidRPr="00BD496E" w:rsidRDefault="00AC074D" w:rsidP="00AE2AF5">
      <w:pPr>
        <w:pStyle w:val="Tekstprzypisudolnego"/>
        <w:spacing w:line="240" w:lineRule="auto"/>
        <w:rPr>
          <w:rFonts w:ascii="Arial" w:hAnsi="Arial" w:cs="Arial"/>
        </w:rPr>
      </w:pPr>
      <w:r w:rsidRPr="00BD496E">
        <w:rPr>
          <w:rStyle w:val="Odwoanieprzypisudolnego"/>
          <w:rFonts w:ascii="Arial" w:hAnsi="Arial" w:cs="Arial"/>
          <w:sz w:val="16"/>
        </w:rPr>
        <w:footnoteRef/>
      </w:r>
      <w:r w:rsidRPr="00BD496E">
        <w:rPr>
          <w:rFonts w:ascii="Arial" w:hAnsi="Arial" w:cs="Arial"/>
          <w:sz w:val="16"/>
        </w:rPr>
        <w:t xml:space="preserve"> https://ec.europa.eu/info/sites/info/files/2019-european-semester-country-specific-recommendation-commission-recommendation-poland_pl.pdf</w:t>
      </w:r>
    </w:p>
  </w:footnote>
  <w:footnote w:id="11">
    <w:p w14:paraId="334DDBD4" w14:textId="0737D001" w:rsidR="00AC074D" w:rsidRDefault="00AC07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65C12">
        <w:rPr>
          <w:rFonts w:ascii="Arial" w:hAnsi="Arial" w:cs="Arial"/>
          <w:sz w:val="16"/>
        </w:rPr>
        <w:t>nadmiar</w:t>
      </w:r>
      <w:r w:rsidRPr="00FA4109">
        <w:rPr>
          <w:rFonts w:ascii="Arial" w:hAnsi="Arial" w:cs="Arial"/>
          <w:sz w:val="16"/>
        </w:rPr>
        <w:t xml:space="preserve"> przepisów, ich niespójności, częst</w:t>
      </w:r>
      <w:r>
        <w:rPr>
          <w:rFonts w:ascii="Arial" w:hAnsi="Arial" w:cs="Arial"/>
          <w:sz w:val="16"/>
        </w:rPr>
        <w:t>e</w:t>
      </w:r>
      <w:r w:rsidRPr="00FA4109">
        <w:rPr>
          <w:rFonts w:ascii="Arial" w:hAnsi="Arial" w:cs="Arial"/>
          <w:sz w:val="16"/>
        </w:rPr>
        <w:t xml:space="preserve"> zmian</w:t>
      </w:r>
      <w:r>
        <w:rPr>
          <w:rFonts w:ascii="Arial" w:hAnsi="Arial" w:cs="Arial"/>
          <w:sz w:val="16"/>
        </w:rPr>
        <w:t>y</w:t>
      </w:r>
      <w:r w:rsidRPr="00465C12">
        <w:rPr>
          <w:rFonts w:ascii="Arial" w:hAnsi="Arial" w:cs="Arial"/>
          <w:sz w:val="16"/>
        </w:rPr>
        <w:t xml:space="preserve">, brak </w:t>
      </w:r>
      <w:r w:rsidRPr="00FA4109">
        <w:rPr>
          <w:rFonts w:ascii="Arial" w:hAnsi="Arial" w:cs="Arial"/>
          <w:sz w:val="16"/>
        </w:rPr>
        <w:t xml:space="preserve"> przej</w:t>
      </w:r>
      <w:r w:rsidRPr="00FA4109">
        <w:rPr>
          <w:rFonts w:ascii="Arial" w:hAnsi="Arial" w:cs="Arial"/>
          <w:sz w:val="16"/>
        </w:rPr>
        <w:softHyphen/>
        <w:t>rzystości procesu legislacyjnego i występowania luk prawnych.</w:t>
      </w:r>
    </w:p>
  </w:footnote>
  <w:footnote w:id="12">
    <w:p w14:paraId="6DC87499" w14:textId="01CE660E" w:rsidR="00AC074D" w:rsidRDefault="00AC07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A4109">
        <w:rPr>
          <w:rFonts w:ascii="Arial" w:hAnsi="Arial" w:cs="Arial"/>
          <w:sz w:val="16"/>
          <w:szCs w:val="16"/>
        </w:rPr>
        <w:t xml:space="preserve">opracowanym </w:t>
      </w:r>
      <w:r>
        <w:rPr>
          <w:rFonts w:ascii="Arial" w:hAnsi="Arial" w:cs="Arial"/>
          <w:sz w:val="16"/>
          <w:szCs w:val="16"/>
        </w:rPr>
        <w:t>w ramach projektu systemowego „Wzmocnienie potencjału analitycznego administracji publicznej”.</w:t>
      </w:r>
    </w:p>
  </w:footnote>
  <w:footnote w:id="13">
    <w:p w14:paraId="095E7C12" w14:textId="77777777" w:rsidR="00AC074D" w:rsidRDefault="00AC074D" w:rsidP="00FE3D1D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0123C6">
        <w:rPr>
          <w:rFonts w:ascii="Arial" w:hAnsi="Arial" w:cs="Arial"/>
          <w:sz w:val="16"/>
          <w:szCs w:val="16"/>
        </w:rPr>
        <w:t>r</w:t>
      </w:r>
      <w:r w:rsidRPr="00FA4109">
        <w:rPr>
          <w:rFonts w:ascii="Arial" w:hAnsi="Arial" w:cs="Arial"/>
          <w:sz w:val="16"/>
          <w:szCs w:val="16"/>
        </w:rPr>
        <w:t xml:space="preserve">ealizowanej w ramach </w:t>
      </w:r>
      <w:r>
        <w:rPr>
          <w:rFonts w:ascii="Arial" w:hAnsi="Arial" w:cs="Arial"/>
          <w:sz w:val="16"/>
          <w:szCs w:val="16"/>
        </w:rPr>
        <w:t>projektu systemowego „Wzmocnienie potencjału analitycznego administracji publicznej”.</w:t>
      </w:r>
    </w:p>
  </w:footnote>
  <w:footnote w:id="14">
    <w:p w14:paraId="08CA746B" w14:textId="77777777" w:rsidR="00AC074D" w:rsidRDefault="00AC074D" w:rsidP="009B0849">
      <w:pPr>
        <w:pStyle w:val="Tekstprzypisudolnego"/>
      </w:pPr>
      <w:r>
        <w:rPr>
          <w:rStyle w:val="Odwoanieprzypisudolnego"/>
        </w:rPr>
        <w:footnoteRef/>
      </w:r>
      <w:r>
        <w:t xml:space="preserve"> r</w:t>
      </w:r>
      <w:r w:rsidRPr="00FA4109">
        <w:rPr>
          <w:rFonts w:ascii="Arial" w:hAnsi="Arial" w:cs="Arial"/>
          <w:sz w:val="16"/>
          <w:szCs w:val="16"/>
        </w:rPr>
        <w:t>ealizowanej</w:t>
      </w:r>
      <w:r>
        <w:rPr>
          <w:rFonts w:ascii="Arial" w:hAnsi="Arial" w:cs="Arial"/>
          <w:sz w:val="16"/>
          <w:szCs w:val="16"/>
        </w:rPr>
        <w:t xml:space="preserve"> </w:t>
      </w:r>
      <w:r w:rsidRPr="00FA4109">
        <w:rPr>
          <w:rFonts w:ascii="Arial" w:hAnsi="Arial" w:cs="Arial"/>
          <w:sz w:val="16"/>
          <w:szCs w:val="16"/>
        </w:rPr>
        <w:t>w ramach projektu systemowego „Akademia Oceny Skutków Regulacji”.</w:t>
      </w:r>
    </w:p>
  </w:footnote>
  <w:footnote w:id="15">
    <w:p w14:paraId="48742BE5" w14:textId="76D3D724" w:rsidR="00AC074D" w:rsidRDefault="00AC074D" w:rsidP="004B741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współfinansowany ze środków Unii Europejskiej  w ramach Europejskiego Funduszu Społecznego, Programu Operacyjnego Kapitał Ludzki. </w:t>
      </w:r>
      <w:r w:rsidRPr="000B552F">
        <w:rPr>
          <w:rFonts w:ascii="Arial" w:hAnsi="Arial" w:cs="Arial"/>
          <w:sz w:val="16"/>
          <w:szCs w:val="16"/>
        </w:rPr>
        <w:t xml:space="preserve"> </w:t>
      </w:r>
    </w:p>
  </w:footnote>
  <w:footnote w:id="16">
    <w:p w14:paraId="6E2BC706" w14:textId="492238BB" w:rsidR="00AC074D" w:rsidRDefault="00AC074D" w:rsidP="00FA7C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A4109">
        <w:rPr>
          <w:rFonts w:ascii="Arial" w:hAnsi="Arial" w:cs="Arial"/>
          <w:sz w:val="16"/>
          <w:szCs w:val="16"/>
        </w:rPr>
        <w:t xml:space="preserve">współfinansowany </w:t>
      </w:r>
      <w:r>
        <w:rPr>
          <w:rFonts w:ascii="Arial" w:hAnsi="Arial" w:cs="Arial"/>
          <w:sz w:val="16"/>
          <w:szCs w:val="16"/>
        </w:rPr>
        <w:t xml:space="preserve">ze środków Unii Europejskiej  w ramach Europejskiego Funduszu Społecznego, Programu Operacyjnego Wiedza Edukacja Rozwój. </w:t>
      </w:r>
      <w:r w:rsidRPr="000B552F">
        <w:rPr>
          <w:rFonts w:ascii="Arial" w:hAnsi="Arial" w:cs="Arial"/>
          <w:sz w:val="16"/>
          <w:szCs w:val="16"/>
        </w:rPr>
        <w:t xml:space="preserve"> </w:t>
      </w:r>
    </w:p>
    <w:p w14:paraId="6CD9E3A1" w14:textId="6F46A1D8" w:rsidR="00AC074D" w:rsidRDefault="00AC074D">
      <w:pPr>
        <w:pStyle w:val="Tekstprzypisudolnego"/>
      </w:pPr>
    </w:p>
  </w:footnote>
  <w:footnote w:id="17">
    <w:p w14:paraId="33DB0244" w14:textId="77777777" w:rsidR="00AC074D" w:rsidRPr="008A2668" w:rsidRDefault="00AC074D" w:rsidP="00AE2AF5">
      <w:pPr>
        <w:pStyle w:val="Tekstprzypisudoln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A266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2668">
        <w:rPr>
          <w:rFonts w:ascii="Arial" w:hAnsi="Arial" w:cs="Arial"/>
          <w:sz w:val="16"/>
          <w:szCs w:val="16"/>
        </w:rPr>
        <w:t xml:space="preserve"> Rozbicie wartości docelowych na płeć jest nieobowiązkowe – wypełniane w z</w:t>
      </w:r>
      <w:r>
        <w:rPr>
          <w:rFonts w:ascii="Arial" w:hAnsi="Arial" w:cs="Arial"/>
          <w:sz w:val="16"/>
          <w:szCs w:val="16"/>
        </w:rPr>
        <w:t xml:space="preserve">ależności od specyfiki wsparcia i </w:t>
      </w:r>
      <w:r w:rsidRPr="008A2668">
        <w:rPr>
          <w:rFonts w:ascii="Arial" w:hAnsi="Arial" w:cs="Arial"/>
          <w:sz w:val="16"/>
          <w:szCs w:val="16"/>
        </w:rPr>
        <w:t>samego projektu oraz zidentyfikowanego problemu, który projekt ma rozwiązać lub złagodzić.</w:t>
      </w:r>
    </w:p>
  </w:footnote>
  <w:footnote w:id="18">
    <w:p w14:paraId="73F2B1E2" w14:textId="77777777" w:rsidR="00AC074D" w:rsidRDefault="00AC074D" w:rsidP="00AE2AF5">
      <w:pPr>
        <w:pStyle w:val="Tekstprzypisudolnego"/>
        <w:spacing w:after="0" w:line="240" w:lineRule="auto"/>
        <w:jc w:val="both"/>
      </w:pPr>
      <w:r w:rsidRPr="008A266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2668">
        <w:rPr>
          <w:rFonts w:ascii="Arial" w:hAnsi="Arial" w:cs="Arial"/>
          <w:sz w:val="16"/>
          <w:szCs w:val="16"/>
        </w:rPr>
        <w:t xml:space="preserve"> Rozbicie wartości docelowych na płeć jest nieobowiązkowe – wypełniane w z</w:t>
      </w:r>
      <w:r>
        <w:rPr>
          <w:rFonts w:ascii="Arial" w:hAnsi="Arial" w:cs="Arial"/>
          <w:sz w:val="16"/>
          <w:szCs w:val="16"/>
        </w:rPr>
        <w:t xml:space="preserve">ależności od specyfiki wsparcia i </w:t>
      </w:r>
      <w:r w:rsidRPr="008A2668">
        <w:rPr>
          <w:rFonts w:ascii="Arial" w:hAnsi="Arial" w:cs="Arial"/>
          <w:sz w:val="16"/>
          <w:szCs w:val="16"/>
        </w:rPr>
        <w:t>samego projektu oraz zidentyfikowanego problemu, który projekt ma rozwiązać lub złagodzić.</w:t>
      </w:r>
    </w:p>
  </w:footnote>
  <w:footnote w:id="19">
    <w:p w14:paraId="47228544" w14:textId="77777777" w:rsidR="00AC074D" w:rsidRPr="00E25443" w:rsidRDefault="00AC074D" w:rsidP="001F0114">
      <w:pPr>
        <w:pStyle w:val="Tekstprzypisudoln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2544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25443">
        <w:rPr>
          <w:rFonts w:ascii="Arial" w:hAnsi="Arial" w:cs="Arial"/>
          <w:sz w:val="16"/>
          <w:szCs w:val="16"/>
        </w:rPr>
        <w:t xml:space="preserve"> Należy wskazać roboczą nazwę projektu albo skrótowo opisać istotę, zakres przedmiotowy projektu.</w:t>
      </w:r>
    </w:p>
  </w:footnote>
  <w:footnote w:id="20">
    <w:p w14:paraId="125F4C69" w14:textId="77777777" w:rsidR="00AC074D" w:rsidRPr="001A3770" w:rsidRDefault="00AC074D" w:rsidP="001F0114">
      <w:pPr>
        <w:pStyle w:val="Tekstprzypisudoln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A377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A3770">
        <w:rPr>
          <w:rFonts w:ascii="Arial" w:hAnsi="Arial" w:cs="Arial"/>
          <w:sz w:val="16"/>
          <w:szCs w:val="16"/>
        </w:rPr>
        <w:t xml:space="preserve"> Zgodnie z podrozdziałem 5.2.1 </w:t>
      </w:r>
      <w:r w:rsidRPr="001A3770">
        <w:rPr>
          <w:rFonts w:ascii="Arial" w:hAnsi="Arial" w:cs="Arial"/>
          <w:i/>
          <w:sz w:val="16"/>
          <w:szCs w:val="16"/>
        </w:rPr>
        <w:t>Polityka spójności</w:t>
      </w:r>
      <w:r w:rsidRPr="001A3770">
        <w:rPr>
          <w:rFonts w:ascii="Arial" w:hAnsi="Arial" w:cs="Arial"/>
          <w:sz w:val="16"/>
          <w:szCs w:val="16"/>
        </w:rPr>
        <w:t xml:space="preserve"> rozdziału 5.2 </w:t>
      </w:r>
      <w:r w:rsidRPr="001A3770">
        <w:rPr>
          <w:rFonts w:ascii="Arial" w:hAnsi="Arial" w:cs="Arial"/>
          <w:i/>
          <w:sz w:val="16"/>
          <w:szCs w:val="16"/>
        </w:rPr>
        <w:t>Zasady wyboru projektów</w:t>
      </w:r>
      <w:r w:rsidRPr="001A3770" w:rsidDel="00AC6652">
        <w:rPr>
          <w:rFonts w:ascii="Arial" w:hAnsi="Arial" w:cs="Arial"/>
          <w:sz w:val="16"/>
          <w:szCs w:val="16"/>
        </w:rPr>
        <w:t xml:space="preserve"> </w:t>
      </w:r>
      <w:r w:rsidRPr="001A3770">
        <w:rPr>
          <w:rFonts w:ascii="Arial" w:hAnsi="Arial" w:cs="Arial"/>
          <w:sz w:val="16"/>
          <w:szCs w:val="16"/>
        </w:rPr>
        <w:t>Umowy Partnerstwa przedsięwzięcia o długim horyzoncie czasowym realizacji muszą być dzielone na krótkie etapy, których realizacja będzie uzależniona od osiągnięcia rezultatów założonych na wcześniejszym etapie (kamieni milowych).</w:t>
      </w:r>
    </w:p>
  </w:footnote>
  <w:footnote w:id="21">
    <w:p w14:paraId="6D030F4A" w14:textId="77777777" w:rsidR="00AC074D" w:rsidRPr="001A3770" w:rsidRDefault="00AC074D" w:rsidP="001F0114">
      <w:pPr>
        <w:pStyle w:val="Tekstprzypisudoln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A377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A3770">
        <w:rPr>
          <w:rFonts w:ascii="Arial" w:hAnsi="Arial" w:cs="Arial"/>
          <w:sz w:val="16"/>
          <w:szCs w:val="16"/>
        </w:rPr>
        <w:t xml:space="preserve"> W przypadku opracowywania Rocznego Planu Działania przez IP, podmiotem zgłaszającym projekt jest IP. W przypadku opracowywania Rocznego Planu Działania przez IZ należy wpisać nazwę podmiotu, który zgłosił projekt do IZ. </w:t>
      </w:r>
    </w:p>
  </w:footnote>
  <w:footnote w:id="22">
    <w:p w14:paraId="296E7E19" w14:textId="77777777" w:rsidR="00AC074D" w:rsidRPr="004C7755" w:rsidRDefault="00AC074D" w:rsidP="001F0114">
      <w:pPr>
        <w:pStyle w:val="Tekstprzypisudoln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A377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A3770">
        <w:rPr>
          <w:rFonts w:ascii="Arial" w:hAnsi="Arial" w:cs="Arial"/>
          <w:sz w:val="16"/>
          <w:szCs w:val="16"/>
        </w:rPr>
        <w:t xml:space="preserve"> W szczególności w świetle art. 38 ust. 2 i 3 ustawy z dnia 11 lipca 2014 r. </w:t>
      </w:r>
      <w:r w:rsidRPr="001A3770">
        <w:rPr>
          <w:rFonts w:ascii="Arial" w:hAnsi="Arial" w:cs="Arial"/>
          <w:i/>
          <w:sz w:val="16"/>
          <w:szCs w:val="16"/>
        </w:rPr>
        <w:t>o zasadach realizacji programów w zakresie polityki spójności finansowanych w perspektywie finansowej 2014–2020</w:t>
      </w:r>
      <w:r w:rsidRPr="001A3770">
        <w:rPr>
          <w:rFonts w:ascii="Arial" w:hAnsi="Arial" w:cs="Arial"/>
          <w:sz w:val="16"/>
          <w:szCs w:val="16"/>
        </w:rPr>
        <w:t xml:space="preserve"> </w:t>
      </w:r>
      <w:r w:rsidRPr="00C2188C">
        <w:rPr>
          <w:rFonts w:ascii="Arial" w:hAnsi="Arial" w:cs="Arial"/>
          <w:sz w:val="16"/>
          <w:szCs w:val="16"/>
        </w:rPr>
        <w:t>(Dz.U. z 201</w:t>
      </w:r>
      <w:r>
        <w:rPr>
          <w:rFonts w:ascii="Arial" w:hAnsi="Arial" w:cs="Arial"/>
          <w:sz w:val="16"/>
          <w:szCs w:val="16"/>
        </w:rPr>
        <w:t>8</w:t>
      </w:r>
      <w:r w:rsidRPr="00C2188C">
        <w:rPr>
          <w:rFonts w:ascii="Arial" w:hAnsi="Arial" w:cs="Arial"/>
          <w:sz w:val="16"/>
          <w:szCs w:val="16"/>
        </w:rPr>
        <w:t xml:space="preserve"> r. poz. </w:t>
      </w:r>
      <w:r>
        <w:rPr>
          <w:rFonts w:ascii="Arial" w:hAnsi="Arial" w:cs="Arial"/>
          <w:sz w:val="16"/>
          <w:szCs w:val="16"/>
        </w:rPr>
        <w:t>1431,</w:t>
      </w:r>
      <w:r w:rsidRPr="00C2188C">
        <w:rPr>
          <w:rFonts w:ascii="Arial" w:hAnsi="Arial" w:cs="Arial"/>
          <w:sz w:val="16"/>
          <w:szCs w:val="16"/>
        </w:rPr>
        <w:t xml:space="preserve"> z późn. zm.) </w:t>
      </w:r>
      <w:r w:rsidRPr="001A3770">
        <w:rPr>
          <w:rFonts w:ascii="Arial" w:hAnsi="Arial" w:cs="Arial"/>
          <w:sz w:val="16"/>
          <w:szCs w:val="16"/>
        </w:rPr>
        <w:t xml:space="preserve">oraz podrozdziału 5.2.1 </w:t>
      </w:r>
      <w:r w:rsidRPr="001A3770">
        <w:rPr>
          <w:rFonts w:ascii="Arial" w:hAnsi="Arial" w:cs="Arial"/>
          <w:i/>
          <w:sz w:val="16"/>
          <w:szCs w:val="16"/>
        </w:rPr>
        <w:t>Polityka spójności</w:t>
      </w:r>
      <w:r w:rsidRPr="001A3770">
        <w:rPr>
          <w:rFonts w:ascii="Arial" w:hAnsi="Arial" w:cs="Arial"/>
          <w:sz w:val="16"/>
          <w:szCs w:val="16"/>
        </w:rPr>
        <w:t xml:space="preserve">, rozdziału 5.2 </w:t>
      </w:r>
      <w:r w:rsidRPr="001A3770">
        <w:rPr>
          <w:rFonts w:ascii="Arial" w:hAnsi="Arial" w:cs="Arial"/>
          <w:i/>
          <w:sz w:val="16"/>
          <w:szCs w:val="16"/>
        </w:rPr>
        <w:t>Zasady wyboru projektów</w:t>
      </w:r>
      <w:r w:rsidRPr="001A3770" w:rsidDel="00AC6652">
        <w:rPr>
          <w:rFonts w:ascii="Arial" w:hAnsi="Arial" w:cs="Arial"/>
          <w:sz w:val="16"/>
          <w:szCs w:val="16"/>
        </w:rPr>
        <w:t xml:space="preserve"> </w:t>
      </w:r>
      <w:r w:rsidRPr="001A3770">
        <w:rPr>
          <w:rFonts w:ascii="Arial" w:hAnsi="Arial" w:cs="Arial"/>
          <w:sz w:val="16"/>
          <w:szCs w:val="16"/>
        </w:rPr>
        <w:t>Umowy Partnerstwa</w:t>
      </w:r>
      <w:r>
        <w:rPr>
          <w:rFonts w:ascii="Arial" w:hAnsi="Arial" w:cs="Arial"/>
          <w:sz w:val="16"/>
          <w:szCs w:val="16"/>
        </w:rPr>
        <w:t>.</w:t>
      </w:r>
      <w:r w:rsidRPr="001A3770">
        <w:rPr>
          <w:rFonts w:ascii="Arial" w:hAnsi="Arial" w:cs="Arial"/>
          <w:sz w:val="16"/>
          <w:szCs w:val="16"/>
        </w:rPr>
        <w:t xml:space="preserve"> </w:t>
      </w:r>
    </w:p>
  </w:footnote>
  <w:footnote w:id="23">
    <w:p w14:paraId="0EE8546F" w14:textId="77777777" w:rsidR="00AC074D" w:rsidRDefault="00AC074D" w:rsidP="001F0114">
      <w:pPr>
        <w:pStyle w:val="Tekstprzypisudolnego"/>
        <w:spacing w:after="0" w:line="240" w:lineRule="auto"/>
        <w:jc w:val="both"/>
      </w:pPr>
      <w:r w:rsidRPr="004C775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7755">
        <w:rPr>
          <w:rFonts w:ascii="Arial" w:hAnsi="Arial" w:cs="Arial"/>
          <w:sz w:val="16"/>
          <w:szCs w:val="16"/>
        </w:rPr>
        <w:t xml:space="preserve"> </w:t>
      </w:r>
      <w:r w:rsidRPr="007D5822">
        <w:rPr>
          <w:rFonts w:ascii="Arial" w:hAnsi="Arial" w:cs="Arial"/>
          <w:sz w:val="16"/>
          <w:szCs w:val="16"/>
        </w:rPr>
        <w:t>Wypełnić w przypadku projektu realizowanego w partnerstwie. W przypadku, gdy n</w:t>
      </w:r>
      <w:r>
        <w:rPr>
          <w:rFonts w:ascii="Arial" w:hAnsi="Arial" w:cs="Arial"/>
          <w:sz w:val="16"/>
          <w:szCs w:val="16"/>
        </w:rPr>
        <w:t xml:space="preserve">ie są znane konkretne podmioty, </w:t>
      </w:r>
      <w:r w:rsidRPr="007D5822">
        <w:rPr>
          <w:rFonts w:ascii="Arial" w:hAnsi="Arial" w:cs="Arial"/>
          <w:sz w:val="16"/>
          <w:szCs w:val="16"/>
        </w:rPr>
        <w:t>które będą partnerami w</w:t>
      </w:r>
      <w:r w:rsidRPr="00BD4B33">
        <w:rPr>
          <w:rFonts w:ascii="Arial" w:hAnsi="Arial" w:cs="Arial"/>
          <w:sz w:val="16"/>
          <w:szCs w:val="16"/>
        </w:rPr>
        <w:t xml:space="preserve"> projekcie</w:t>
      </w:r>
      <w:r>
        <w:rPr>
          <w:rFonts w:ascii="Arial" w:hAnsi="Arial" w:cs="Arial"/>
          <w:sz w:val="16"/>
          <w:szCs w:val="16"/>
        </w:rPr>
        <w:t>,</w:t>
      </w:r>
      <w:r w:rsidRPr="00BD4B33">
        <w:rPr>
          <w:rFonts w:ascii="Arial" w:hAnsi="Arial" w:cs="Arial"/>
          <w:sz w:val="16"/>
          <w:szCs w:val="16"/>
        </w:rPr>
        <w:t xml:space="preserve"> należy wpisać pożądane cechy partnerów oraz uzasadnić wskazanie określonych cech.</w:t>
      </w:r>
    </w:p>
  </w:footnote>
  <w:footnote w:id="24">
    <w:p w14:paraId="01FBE784" w14:textId="77777777" w:rsidR="00AC074D" w:rsidRPr="00B27BC1" w:rsidRDefault="00AC074D" w:rsidP="001F0114">
      <w:pPr>
        <w:pStyle w:val="Tekstprzypisudoln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2188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188C">
        <w:rPr>
          <w:rFonts w:ascii="Arial" w:hAnsi="Arial" w:cs="Arial"/>
          <w:sz w:val="16"/>
          <w:szCs w:val="16"/>
        </w:rPr>
        <w:t xml:space="preserve"> W szczególności w świetle art. 38 ust. 2 i 3 ustawy z dnia 11 lipca 2014 r. </w:t>
      </w:r>
      <w:r w:rsidRPr="00C2188C">
        <w:rPr>
          <w:rFonts w:ascii="Arial" w:hAnsi="Arial" w:cs="Arial"/>
          <w:i/>
          <w:sz w:val="16"/>
          <w:szCs w:val="16"/>
        </w:rPr>
        <w:t>o zasadach realizacji programów w zakresie polityki spójności finansowanych w perspektywie finansowej 2014–2020</w:t>
      </w:r>
      <w:r w:rsidRPr="00C2188C">
        <w:rPr>
          <w:rFonts w:ascii="Arial" w:hAnsi="Arial" w:cs="Arial"/>
          <w:sz w:val="16"/>
          <w:szCs w:val="16"/>
        </w:rPr>
        <w:t xml:space="preserve"> (Dz.U. z 201</w:t>
      </w:r>
      <w:r>
        <w:rPr>
          <w:rFonts w:ascii="Arial" w:hAnsi="Arial" w:cs="Arial"/>
          <w:sz w:val="16"/>
          <w:szCs w:val="16"/>
        </w:rPr>
        <w:t>8</w:t>
      </w:r>
      <w:r w:rsidRPr="00C2188C">
        <w:rPr>
          <w:rFonts w:ascii="Arial" w:hAnsi="Arial" w:cs="Arial"/>
          <w:sz w:val="16"/>
          <w:szCs w:val="16"/>
        </w:rPr>
        <w:t xml:space="preserve"> r. poz. </w:t>
      </w:r>
      <w:r>
        <w:rPr>
          <w:rFonts w:ascii="Arial" w:hAnsi="Arial" w:cs="Arial"/>
          <w:sz w:val="16"/>
          <w:szCs w:val="16"/>
        </w:rPr>
        <w:t>1431,</w:t>
      </w:r>
      <w:r w:rsidRPr="00C2188C">
        <w:rPr>
          <w:rFonts w:ascii="Arial" w:hAnsi="Arial" w:cs="Arial"/>
          <w:sz w:val="16"/>
          <w:szCs w:val="16"/>
        </w:rPr>
        <w:t xml:space="preserve"> z późn. zm.) oraz podrozdziału 5.2.1 </w:t>
      </w:r>
      <w:r w:rsidRPr="00C2188C">
        <w:rPr>
          <w:rFonts w:ascii="Arial" w:hAnsi="Arial" w:cs="Arial"/>
          <w:i/>
          <w:sz w:val="16"/>
          <w:szCs w:val="16"/>
        </w:rPr>
        <w:t>Polityka spójności</w:t>
      </w:r>
      <w:r w:rsidRPr="00C2188C">
        <w:rPr>
          <w:rFonts w:ascii="Arial" w:hAnsi="Arial" w:cs="Arial"/>
          <w:sz w:val="16"/>
          <w:szCs w:val="16"/>
        </w:rPr>
        <w:t xml:space="preserve">, rozdziału 5.2 </w:t>
      </w:r>
      <w:r w:rsidRPr="00C2188C">
        <w:rPr>
          <w:rFonts w:ascii="Arial" w:hAnsi="Arial" w:cs="Arial"/>
          <w:i/>
          <w:sz w:val="16"/>
          <w:szCs w:val="16"/>
        </w:rPr>
        <w:t>Zasady wyboru projektów</w:t>
      </w:r>
      <w:r w:rsidRPr="00C2188C" w:rsidDel="00AC6652">
        <w:rPr>
          <w:rFonts w:ascii="Arial" w:hAnsi="Arial" w:cs="Arial"/>
          <w:sz w:val="16"/>
          <w:szCs w:val="16"/>
        </w:rPr>
        <w:t xml:space="preserve"> </w:t>
      </w:r>
      <w:r w:rsidRPr="00C2188C">
        <w:rPr>
          <w:rFonts w:ascii="Arial" w:hAnsi="Arial" w:cs="Arial"/>
          <w:sz w:val="16"/>
          <w:szCs w:val="16"/>
        </w:rPr>
        <w:t>Umowy Partnerstwa</w:t>
      </w:r>
      <w:r>
        <w:rPr>
          <w:rFonts w:ascii="Arial" w:hAnsi="Arial" w:cs="Arial"/>
          <w:sz w:val="16"/>
          <w:szCs w:val="16"/>
        </w:rPr>
        <w:t>.</w:t>
      </w:r>
      <w:r w:rsidRPr="00C2188C">
        <w:rPr>
          <w:rFonts w:ascii="Arial" w:hAnsi="Arial" w:cs="Arial"/>
          <w:sz w:val="16"/>
          <w:szCs w:val="16"/>
        </w:rPr>
        <w:t xml:space="preserve"> </w:t>
      </w:r>
    </w:p>
  </w:footnote>
  <w:footnote w:id="25">
    <w:p w14:paraId="37ED677B" w14:textId="77777777" w:rsidR="00AC074D" w:rsidRDefault="00AC074D" w:rsidP="001F011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673B5">
        <w:t>https://www.gov.pl/web/sluzbacywilna/prosty-jezyk-w-sluzbie-cywilnej---szef-sluzby-cywilnej-podpisal-zalecenie</w:t>
      </w:r>
    </w:p>
  </w:footnote>
  <w:footnote w:id="26">
    <w:p w14:paraId="29A799D4" w14:textId="77777777" w:rsidR="00AC074D" w:rsidRPr="008A2668" w:rsidRDefault="00AC074D" w:rsidP="001F0114">
      <w:pPr>
        <w:pStyle w:val="Tekstprzypisudoln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A266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2668">
        <w:rPr>
          <w:rFonts w:ascii="Arial" w:hAnsi="Arial" w:cs="Arial"/>
          <w:sz w:val="16"/>
          <w:szCs w:val="16"/>
        </w:rPr>
        <w:t xml:space="preserve"> Rozbicie wartości docelowych na płeć jest nieobowiązkowe – wypełniane w z</w:t>
      </w:r>
      <w:r>
        <w:rPr>
          <w:rFonts w:ascii="Arial" w:hAnsi="Arial" w:cs="Arial"/>
          <w:sz w:val="16"/>
          <w:szCs w:val="16"/>
        </w:rPr>
        <w:t xml:space="preserve">ależności od specyfiki wsparcia i </w:t>
      </w:r>
      <w:r w:rsidRPr="008A2668">
        <w:rPr>
          <w:rFonts w:ascii="Arial" w:hAnsi="Arial" w:cs="Arial"/>
          <w:sz w:val="16"/>
          <w:szCs w:val="16"/>
        </w:rPr>
        <w:t>samego projektu oraz zidentyfikowanego problemu, który projekt ma rozwiązać lub złagodzić.</w:t>
      </w:r>
    </w:p>
  </w:footnote>
  <w:footnote w:id="27">
    <w:p w14:paraId="1DC510B7" w14:textId="77777777" w:rsidR="00AC074D" w:rsidRDefault="00AC074D" w:rsidP="001F011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140E">
        <w:t>obsługujących organy wskazane w §22 Regulaminu pracy Rady Ministrów.</w:t>
      </w:r>
    </w:p>
  </w:footnote>
  <w:footnote w:id="28">
    <w:p w14:paraId="2C1F06E3" w14:textId="77777777" w:rsidR="00AC074D" w:rsidRDefault="00AC074D" w:rsidP="001F0114">
      <w:pPr>
        <w:pStyle w:val="Tekstprzypisudolnego"/>
        <w:spacing w:after="0" w:line="240" w:lineRule="auto"/>
        <w:jc w:val="both"/>
      </w:pPr>
      <w:r w:rsidRPr="008A266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2668">
        <w:rPr>
          <w:rFonts w:ascii="Arial" w:hAnsi="Arial" w:cs="Arial"/>
          <w:sz w:val="16"/>
          <w:szCs w:val="16"/>
        </w:rPr>
        <w:t xml:space="preserve"> Rozbicie wartości docelowych na płeć jest nieobowiązkowe – wypełniane w z</w:t>
      </w:r>
      <w:r>
        <w:rPr>
          <w:rFonts w:ascii="Arial" w:hAnsi="Arial" w:cs="Arial"/>
          <w:sz w:val="16"/>
          <w:szCs w:val="16"/>
        </w:rPr>
        <w:t xml:space="preserve">ależności od specyfiki wsparcia i </w:t>
      </w:r>
      <w:r w:rsidRPr="008A2668">
        <w:rPr>
          <w:rFonts w:ascii="Arial" w:hAnsi="Arial" w:cs="Arial"/>
          <w:sz w:val="16"/>
          <w:szCs w:val="16"/>
        </w:rPr>
        <w:t>samego projektu oraz zidentyfikowanego problemu, który projekt ma rozwiązać lub złagodzić.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198"/>
    <w:multiLevelType w:val="hybridMultilevel"/>
    <w:tmpl w:val="95183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04637"/>
    <w:multiLevelType w:val="hybridMultilevel"/>
    <w:tmpl w:val="52D0686C"/>
    <w:lvl w:ilvl="0" w:tplc="8F30C1CC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2047E"/>
    <w:multiLevelType w:val="hybridMultilevel"/>
    <w:tmpl w:val="3B629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64F0C"/>
    <w:multiLevelType w:val="hybridMultilevel"/>
    <w:tmpl w:val="92AC3BEC"/>
    <w:lvl w:ilvl="0" w:tplc="04C20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157F7"/>
    <w:multiLevelType w:val="hybridMultilevel"/>
    <w:tmpl w:val="C54A5C78"/>
    <w:lvl w:ilvl="0" w:tplc="EB328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34798"/>
    <w:multiLevelType w:val="hybridMultilevel"/>
    <w:tmpl w:val="9854631E"/>
    <w:lvl w:ilvl="0" w:tplc="DE8097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277B4F"/>
    <w:multiLevelType w:val="hybridMultilevel"/>
    <w:tmpl w:val="CB169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A779A"/>
    <w:multiLevelType w:val="hybridMultilevel"/>
    <w:tmpl w:val="50285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E2984"/>
    <w:multiLevelType w:val="hybridMultilevel"/>
    <w:tmpl w:val="C284B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A05C1"/>
    <w:multiLevelType w:val="hybridMultilevel"/>
    <w:tmpl w:val="BE904E64"/>
    <w:lvl w:ilvl="0" w:tplc="3D3222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C629F"/>
    <w:multiLevelType w:val="hybridMultilevel"/>
    <w:tmpl w:val="C284B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71386"/>
    <w:multiLevelType w:val="hybridMultilevel"/>
    <w:tmpl w:val="BF2223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773FC"/>
    <w:multiLevelType w:val="hybridMultilevel"/>
    <w:tmpl w:val="C010D7EA"/>
    <w:lvl w:ilvl="0" w:tplc="B60EE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CB1A46"/>
    <w:multiLevelType w:val="hybridMultilevel"/>
    <w:tmpl w:val="4D948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66E8A"/>
    <w:multiLevelType w:val="hybridMultilevel"/>
    <w:tmpl w:val="3B629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13"/>
  </w:num>
  <w:num w:numId="5">
    <w:abstractNumId w:val="0"/>
  </w:num>
  <w:num w:numId="6">
    <w:abstractNumId w:val="7"/>
  </w:num>
  <w:num w:numId="7">
    <w:abstractNumId w:val="9"/>
  </w:num>
  <w:num w:numId="8">
    <w:abstractNumId w:val="11"/>
  </w:num>
  <w:num w:numId="9">
    <w:abstractNumId w:val="4"/>
  </w:num>
  <w:num w:numId="10">
    <w:abstractNumId w:val="5"/>
  </w:num>
  <w:num w:numId="11">
    <w:abstractNumId w:val="6"/>
  </w:num>
  <w:num w:numId="12">
    <w:abstractNumId w:val="12"/>
  </w:num>
  <w:num w:numId="13">
    <w:abstractNumId w:val="3"/>
  </w:num>
  <w:num w:numId="14">
    <w:abstractNumId w:val="14"/>
  </w:num>
  <w:num w:numId="15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280"/>
    <w:rsid w:val="000062EA"/>
    <w:rsid w:val="000066EB"/>
    <w:rsid w:val="000112F3"/>
    <w:rsid w:val="000119DC"/>
    <w:rsid w:val="00011DA4"/>
    <w:rsid w:val="000123C6"/>
    <w:rsid w:val="00012EC0"/>
    <w:rsid w:val="0001422B"/>
    <w:rsid w:val="00014349"/>
    <w:rsid w:val="00014B75"/>
    <w:rsid w:val="00030DF2"/>
    <w:rsid w:val="00032EBD"/>
    <w:rsid w:val="00033DB5"/>
    <w:rsid w:val="00034E6F"/>
    <w:rsid w:val="00040ED5"/>
    <w:rsid w:val="00043582"/>
    <w:rsid w:val="00044CBD"/>
    <w:rsid w:val="00052D43"/>
    <w:rsid w:val="00052FAC"/>
    <w:rsid w:val="000535C0"/>
    <w:rsid w:val="00053FC2"/>
    <w:rsid w:val="000550DB"/>
    <w:rsid w:val="00055C7D"/>
    <w:rsid w:val="00057031"/>
    <w:rsid w:val="00061D21"/>
    <w:rsid w:val="00062553"/>
    <w:rsid w:val="000630A4"/>
    <w:rsid w:val="000660C0"/>
    <w:rsid w:val="000664BD"/>
    <w:rsid w:val="00072472"/>
    <w:rsid w:val="00073476"/>
    <w:rsid w:val="00074398"/>
    <w:rsid w:val="00074E9F"/>
    <w:rsid w:val="00075241"/>
    <w:rsid w:val="00082C7C"/>
    <w:rsid w:val="00082D54"/>
    <w:rsid w:val="00083634"/>
    <w:rsid w:val="00090C6A"/>
    <w:rsid w:val="00093371"/>
    <w:rsid w:val="000941FC"/>
    <w:rsid w:val="00094966"/>
    <w:rsid w:val="00095589"/>
    <w:rsid w:val="00096835"/>
    <w:rsid w:val="000A11A2"/>
    <w:rsid w:val="000A214F"/>
    <w:rsid w:val="000A2411"/>
    <w:rsid w:val="000A3016"/>
    <w:rsid w:val="000A444B"/>
    <w:rsid w:val="000A4FAE"/>
    <w:rsid w:val="000A584F"/>
    <w:rsid w:val="000A662A"/>
    <w:rsid w:val="000B0E7C"/>
    <w:rsid w:val="000B229A"/>
    <w:rsid w:val="000B35D5"/>
    <w:rsid w:val="000B3A00"/>
    <w:rsid w:val="000B4C7D"/>
    <w:rsid w:val="000B60C2"/>
    <w:rsid w:val="000B73B1"/>
    <w:rsid w:val="000C19A4"/>
    <w:rsid w:val="000C5382"/>
    <w:rsid w:val="000C54F7"/>
    <w:rsid w:val="000C7A50"/>
    <w:rsid w:val="000C7C81"/>
    <w:rsid w:val="000D3DDE"/>
    <w:rsid w:val="000D5309"/>
    <w:rsid w:val="000D580B"/>
    <w:rsid w:val="000D7E6B"/>
    <w:rsid w:val="000E089D"/>
    <w:rsid w:val="000E1E89"/>
    <w:rsid w:val="000E3B48"/>
    <w:rsid w:val="000E481E"/>
    <w:rsid w:val="000E4DFF"/>
    <w:rsid w:val="000E4FB4"/>
    <w:rsid w:val="000F0615"/>
    <w:rsid w:val="000F1789"/>
    <w:rsid w:val="000F1BAE"/>
    <w:rsid w:val="000F2202"/>
    <w:rsid w:val="000F5725"/>
    <w:rsid w:val="000F75EC"/>
    <w:rsid w:val="00101815"/>
    <w:rsid w:val="0010794B"/>
    <w:rsid w:val="00110152"/>
    <w:rsid w:val="00110DE4"/>
    <w:rsid w:val="00110F18"/>
    <w:rsid w:val="00111724"/>
    <w:rsid w:val="001121AE"/>
    <w:rsid w:val="00114BAF"/>
    <w:rsid w:val="001155CC"/>
    <w:rsid w:val="001174BE"/>
    <w:rsid w:val="00120D7B"/>
    <w:rsid w:val="00121E7D"/>
    <w:rsid w:val="001237E4"/>
    <w:rsid w:val="0012514C"/>
    <w:rsid w:val="00125C2F"/>
    <w:rsid w:val="00126C7F"/>
    <w:rsid w:val="00131ADE"/>
    <w:rsid w:val="0014053B"/>
    <w:rsid w:val="00143D18"/>
    <w:rsid w:val="00146D1E"/>
    <w:rsid w:val="00151340"/>
    <w:rsid w:val="00151FEC"/>
    <w:rsid w:val="001549B9"/>
    <w:rsid w:val="001571B5"/>
    <w:rsid w:val="00157ADF"/>
    <w:rsid w:val="00157D44"/>
    <w:rsid w:val="00167074"/>
    <w:rsid w:val="00172CE8"/>
    <w:rsid w:val="001765A2"/>
    <w:rsid w:val="001769F1"/>
    <w:rsid w:val="00180AE6"/>
    <w:rsid w:val="001847B5"/>
    <w:rsid w:val="00184D62"/>
    <w:rsid w:val="00186CA5"/>
    <w:rsid w:val="00191230"/>
    <w:rsid w:val="00192ACA"/>
    <w:rsid w:val="00192DF5"/>
    <w:rsid w:val="001941F3"/>
    <w:rsid w:val="0019429E"/>
    <w:rsid w:val="00194354"/>
    <w:rsid w:val="001943CA"/>
    <w:rsid w:val="0019507E"/>
    <w:rsid w:val="00196DD7"/>
    <w:rsid w:val="001970C2"/>
    <w:rsid w:val="001A01B1"/>
    <w:rsid w:val="001A137E"/>
    <w:rsid w:val="001A256A"/>
    <w:rsid w:val="001A3770"/>
    <w:rsid w:val="001A7EEC"/>
    <w:rsid w:val="001B432D"/>
    <w:rsid w:val="001B4368"/>
    <w:rsid w:val="001C061E"/>
    <w:rsid w:val="001C0F16"/>
    <w:rsid w:val="001C65EE"/>
    <w:rsid w:val="001C6A85"/>
    <w:rsid w:val="001D35EB"/>
    <w:rsid w:val="001D488E"/>
    <w:rsid w:val="001D4AE3"/>
    <w:rsid w:val="001E2AFC"/>
    <w:rsid w:val="001E3717"/>
    <w:rsid w:val="001F0114"/>
    <w:rsid w:val="001F0AFD"/>
    <w:rsid w:val="001F1DD9"/>
    <w:rsid w:val="001F284E"/>
    <w:rsid w:val="001F6532"/>
    <w:rsid w:val="00200D7A"/>
    <w:rsid w:val="00201B0C"/>
    <w:rsid w:val="002051DD"/>
    <w:rsid w:val="00205DAF"/>
    <w:rsid w:val="00206A42"/>
    <w:rsid w:val="0021130E"/>
    <w:rsid w:val="00211AE3"/>
    <w:rsid w:val="0021450D"/>
    <w:rsid w:val="00214C74"/>
    <w:rsid w:val="00214F36"/>
    <w:rsid w:val="00215999"/>
    <w:rsid w:val="002162D1"/>
    <w:rsid w:val="00217EE6"/>
    <w:rsid w:val="00224444"/>
    <w:rsid w:val="002262C0"/>
    <w:rsid w:val="0022774D"/>
    <w:rsid w:val="00227B91"/>
    <w:rsid w:val="00227C53"/>
    <w:rsid w:val="00230F01"/>
    <w:rsid w:val="00235C8A"/>
    <w:rsid w:val="00236EE7"/>
    <w:rsid w:val="002417B1"/>
    <w:rsid w:val="0024246E"/>
    <w:rsid w:val="002438BD"/>
    <w:rsid w:val="0024492B"/>
    <w:rsid w:val="002478D2"/>
    <w:rsid w:val="00251D66"/>
    <w:rsid w:val="002521AC"/>
    <w:rsid w:val="002541A6"/>
    <w:rsid w:val="0025656E"/>
    <w:rsid w:val="00261E40"/>
    <w:rsid w:val="002645A3"/>
    <w:rsid w:val="00270EA8"/>
    <w:rsid w:val="00272D21"/>
    <w:rsid w:val="002740CE"/>
    <w:rsid w:val="00276E16"/>
    <w:rsid w:val="002848D2"/>
    <w:rsid w:val="00286AD4"/>
    <w:rsid w:val="002925B7"/>
    <w:rsid w:val="00293FA8"/>
    <w:rsid w:val="00293FED"/>
    <w:rsid w:val="002A2A8F"/>
    <w:rsid w:val="002A4D85"/>
    <w:rsid w:val="002A54A6"/>
    <w:rsid w:val="002B085D"/>
    <w:rsid w:val="002B36DD"/>
    <w:rsid w:val="002B52D0"/>
    <w:rsid w:val="002B5CF5"/>
    <w:rsid w:val="002B63B1"/>
    <w:rsid w:val="002B6643"/>
    <w:rsid w:val="002B73B0"/>
    <w:rsid w:val="002B781B"/>
    <w:rsid w:val="002C17C6"/>
    <w:rsid w:val="002C18C6"/>
    <w:rsid w:val="002C2CD2"/>
    <w:rsid w:val="002C3787"/>
    <w:rsid w:val="002C397E"/>
    <w:rsid w:val="002C7CDB"/>
    <w:rsid w:val="002D0320"/>
    <w:rsid w:val="002D04D7"/>
    <w:rsid w:val="002D26B1"/>
    <w:rsid w:val="002D2B8B"/>
    <w:rsid w:val="002D2C15"/>
    <w:rsid w:val="002D2CBC"/>
    <w:rsid w:val="002D33F5"/>
    <w:rsid w:val="002D43B4"/>
    <w:rsid w:val="002E7298"/>
    <w:rsid w:val="002F0729"/>
    <w:rsid w:val="002F38E5"/>
    <w:rsid w:val="002F4E96"/>
    <w:rsid w:val="002F6D8C"/>
    <w:rsid w:val="00302628"/>
    <w:rsid w:val="00305702"/>
    <w:rsid w:val="003058A7"/>
    <w:rsid w:val="003131C6"/>
    <w:rsid w:val="00313FDE"/>
    <w:rsid w:val="00314EA3"/>
    <w:rsid w:val="00315C97"/>
    <w:rsid w:val="00316AFB"/>
    <w:rsid w:val="00316E97"/>
    <w:rsid w:val="003178C3"/>
    <w:rsid w:val="0033692F"/>
    <w:rsid w:val="003412E3"/>
    <w:rsid w:val="00341D2F"/>
    <w:rsid w:val="00346697"/>
    <w:rsid w:val="003506FA"/>
    <w:rsid w:val="00351F10"/>
    <w:rsid w:val="00353615"/>
    <w:rsid w:val="0035653C"/>
    <w:rsid w:val="00356740"/>
    <w:rsid w:val="003616AC"/>
    <w:rsid w:val="00366252"/>
    <w:rsid w:val="003667EC"/>
    <w:rsid w:val="00371712"/>
    <w:rsid w:val="00371746"/>
    <w:rsid w:val="00371896"/>
    <w:rsid w:val="0037270E"/>
    <w:rsid w:val="0037396D"/>
    <w:rsid w:val="003745B8"/>
    <w:rsid w:val="00382508"/>
    <w:rsid w:val="00382CFD"/>
    <w:rsid w:val="00387F4F"/>
    <w:rsid w:val="00391360"/>
    <w:rsid w:val="0039220A"/>
    <w:rsid w:val="003A0F11"/>
    <w:rsid w:val="003A1410"/>
    <w:rsid w:val="003A322E"/>
    <w:rsid w:val="003A448B"/>
    <w:rsid w:val="003A46F6"/>
    <w:rsid w:val="003A5568"/>
    <w:rsid w:val="003A7077"/>
    <w:rsid w:val="003A78BA"/>
    <w:rsid w:val="003B0CB2"/>
    <w:rsid w:val="003B104B"/>
    <w:rsid w:val="003B5074"/>
    <w:rsid w:val="003C0048"/>
    <w:rsid w:val="003C321B"/>
    <w:rsid w:val="003C6B61"/>
    <w:rsid w:val="003D03CB"/>
    <w:rsid w:val="003D11F2"/>
    <w:rsid w:val="003D2670"/>
    <w:rsid w:val="003D2AF7"/>
    <w:rsid w:val="003D39BD"/>
    <w:rsid w:val="003D5A8A"/>
    <w:rsid w:val="003E2034"/>
    <w:rsid w:val="003E2833"/>
    <w:rsid w:val="003E34BD"/>
    <w:rsid w:val="003E6CB6"/>
    <w:rsid w:val="003F027E"/>
    <w:rsid w:val="003F2A9D"/>
    <w:rsid w:val="003F5232"/>
    <w:rsid w:val="003F64E5"/>
    <w:rsid w:val="003F69AB"/>
    <w:rsid w:val="003F74A8"/>
    <w:rsid w:val="003F7823"/>
    <w:rsid w:val="00400F1F"/>
    <w:rsid w:val="0040118C"/>
    <w:rsid w:val="004024EE"/>
    <w:rsid w:val="00403121"/>
    <w:rsid w:val="00404A6C"/>
    <w:rsid w:val="00405CC6"/>
    <w:rsid w:val="004107E6"/>
    <w:rsid w:val="00414308"/>
    <w:rsid w:val="00416D68"/>
    <w:rsid w:val="00417272"/>
    <w:rsid w:val="00420083"/>
    <w:rsid w:val="00421443"/>
    <w:rsid w:val="00421632"/>
    <w:rsid w:val="004262F0"/>
    <w:rsid w:val="00426C67"/>
    <w:rsid w:val="00430A94"/>
    <w:rsid w:val="00431E13"/>
    <w:rsid w:val="004442BE"/>
    <w:rsid w:val="004448C5"/>
    <w:rsid w:val="004454D4"/>
    <w:rsid w:val="00451812"/>
    <w:rsid w:val="004545B1"/>
    <w:rsid w:val="00457941"/>
    <w:rsid w:val="004605D1"/>
    <w:rsid w:val="00460AA3"/>
    <w:rsid w:val="00464BF2"/>
    <w:rsid w:val="00465C12"/>
    <w:rsid w:val="00477D3D"/>
    <w:rsid w:val="0048169E"/>
    <w:rsid w:val="00491ACB"/>
    <w:rsid w:val="00491AD4"/>
    <w:rsid w:val="00496887"/>
    <w:rsid w:val="0049689F"/>
    <w:rsid w:val="00496AAB"/>
    <w:rsid w:val="004A08A8"/>
    <w:rsid w:val="004A095C"/>
    <w:rsid w:val="004A32A4"/>
    <w:rsid w:val="004A6800"/>
    <w:rsid w:val="004A6AD6"/>
    <w:rsid w:val="004B002F"/>
    <w:rsid w:val="004B0AA7"/>
    <w:rsid w:val="004B6780"/>
    <w:rsid w:val="004B7410"/>
    <w:rsid w:val="004C0490"/>
    <w:rsid w:val="004C0BF5"/>
    <w:rsid w:val="004C234D"/>
    <w:rsid w:val="004C250C"/>
    <w:rsid w:val="004C2C47"/>
    <w:rsid w:val="004C2DA1"/>
    <w:rsid w:val="004C4068"/>
    <w:rsid w:val="004C54F7"/>
    <w:rsid w:val="004C64F0"/>
    <w:rsid w:val="004C7755"/>
    <w:rsid w:val="004D05B0"/>
    <w:rsid w:val="004D0FA8"/>
    <w:rsid w:val="004D1811"/>
    <w:rsid w:val="004D1EEF"/>
    <w:rsid w:val="004D2A86"/>
    <w:rsid w:val="004D2D49"/>
    <w:rsid w:val="004D36C5"/>
    <w:rsid w:val="004E103E"/>
    <w:rsid w:val="004E29B6"/>
    <w:rsid w:val="004F018C"/>
    <w:rsid w:val="004F0FFA"/>
    <w:rsid w:val="004F1561"/>
    <w:rsid w:val="004F2BAB"/>
    <w:rsid w:val="004F473B"/>
    <w:rsid w:val="004F5262"/>
    <w:rsid w:val="004F69DD"/>
    <w:rsid w:val="004F6B51"/>
    <w:rsid w:val="004F7639"/>
    <w:rsid w:val="00500ED8"/>
    <w:rsid w:val="005034EC"/>
    <w:rsid w:val="005057B8"/>
    <w:rsid w:val="00510108"/>
    <w:rsid w:val="00512AE4"/>
    <w:rsid w:val="00517D5D"/>
    <w:rsid w:val="00520CF9"/>
    <w:rsid w:val="00523968"/>
    <w:rsid w:val="00534774"/>
    <w:rsid w:val="00534CFF"/>
    <w:rsid w:val="00536E4C"/>
    <w:rsid w:val="0054366B"/>
    <w:rsid w:val="005526B6"/>
    <w:rsid w:val="00552B6B"/>
    <w:rsid w:val="00552E9A"/>
    <w:rsid w:val="0056166D"/>
    <w:rsid w:val="00563EA6"/>
    <w:rsid w:val="00564D46"/>
    <w:rsid w:val="00566352"/>
    <w:rsid w:val="00570922"/>
    <w:rsid w:val="00573BDB"/>
    <w:rsid w:val="00573E65"/>
    <w:rsid w:val="005767C9"/>
    <w:rsid w:val="00577E5F"/>
    <w:rsid w:val="00585F3E"/>
    <w:rsid w:val="00590560"/>
    <w:rsid w:val="00590AA8"/>
    <w:rsid w:val="005913C6"/>
    <w:rsid w:val="00597019"/>
    <w:rsid w:val="005A0496"/>
    <w:rsid w:val="005A2635"/>
    <w:rsid w:val="005A3C1E"/>
    <w:rsid w:val="005A4240"/>
    <w:rsid w:val="005A5869"/>
    <w:rsid w:val="005A6DE9"/>
    <w:rsid w:val="005B08CF"/>
    <w:rsid w:val="005C0D30"/>
    <w:rsid w:val="005C1E28"/>
    <w:rsid w:val="005C767C"/>
    <w:rsid w:val="005D6F0D"/>
    <w:rsid w:val="005D7FDD"/>
    <w:rsid w:val="005E4E8C"/>
    <w:rsid w:val="005E5F7E"/>
    <w:rsid w:val="005E61C3"/>
    <w:rsid w:val="005F29C0"/>
    <w:rsid w:val="005F4109"/>
    <w:rsid w:val="005F7A76"/>
    <w:rsid w:val="005F7EDC"/>
    <w:rsid w:val="00600248"/>
    <w:rsid w:val="006027BE"/>
    <w:rsid w:val="00604FF7"/>
    <w:rsid w:val="00605220"/>
    <w:rsid w:val="006056EF"/>
    <w:rsid w:val="006059AE"/>
    <w:rsid w:val="006065D7"/>
    <w:rsid w:val="00612952"/>
    <w:rsid w:val="0061333E"/>
    <w:rsid w:val="006171C5"/>
    <w:rsid w:val="0062212B"/>
    <w:rsid w:val="006234AB"/>
    <w:rsid w:val="00623E69"/>
    <w:rsid w:val="006241F6"/>
    <w:rsid w:val="00625ADF"/>
    <w:rsid w:val="006304F7"/>
    <w:rsid w:val="0063155E"/>
    <w:rsid w:val="0063248A"/>
    <w:rsid w:val="00632804"/>
    <w:rsid w:val="006406E2"/>
    <w:rsid w:val="00643513"/>
    <w:rsid w:val="00644829"/>
    <w:rsid w:val="00646037"/>
    <w:rsid w:val="006523F4"/>
    <w:rsid w:val="00652524"/>
    <w:rsid w:val="006534D3"/>
    <w:rsid w:val="006540CB"/>
    <w:rsid w:val="00656B11"/>
    <w:rsid w:val="00661047"/>
    <w:rsid w:val="00661B29"/>
    <w:rsid w:val="00665082"/>
    <w:rsid w:val="00665CED"/>
    <w:rsid w:val="00666155"/>
    <w:rsid w:val="00666EF5"/>
    <w:rsid w:val="006679BD"/>
    <w:rsid w:val="00667D70"/>
    <w:rsid w:val="00671B1E"/>
    <w:rsid w:val="0067298D"/>
    <w:rsid w:val="00672E3A"/>
    <w:rsid w:val="00674D8A"/>
    <w:rsid w:val="00675C8A"/>
    <w:rsid w:val="006921C8"/>
    <w:rsid w:val="00692714"/>
    <w:rsid w:val="00692B51"/>
    <w:rsid w:val="00693B9D"/>
    <w:rsid w:val="006968EF"/>
    <w:rsid w:val="006A2635"/>
    <w:rsid w:val="006B3BBE"/>
    <w:rsid w:val="006B3F60"/>
    <w:rsid w:val="006B55AB"/>
    <w:rsid w:val="006C080D"/>
    <w:rsid w:val="006C1C90"/>
    <w:rsid w:val="006C3036"/>
    <w:rsid w:val="006C72A8"/>
    <w:rsid w:val="006D248E"/>
    <w:rsid w:val="006D34D6"/>
    <w:rsid w:val="006D4740"/>
    <w:rsid w:val="006E3FD1"/>
    <w:rsid w:val="006E6633"/>
    <w:rsid w:val="006F527A"/>
    <w:rsid w:val="006F5D45"/>
    <w:rsid w:val="006F739F"/>
    <w:rsid w:val="0070319C"/>
    <w:rsid w:val="00704987"/>
    <w:rsid w:val="007055ED"/>
    <w:rsid w:val="0070648A"/>
    <w:rsid w:val="00707422"/>
    <w:rsid w:val="0071695B"/>
    <w:rsid w:val="00716A5A"/>
    <w:rsid w:val="00721972"/>
    <w:rsid w:val="00721EC4"/>
    <w:rsid w:val="007222A4"/>
    <w:rsid w:val="00731733"/>
    <w:rsid w:val="0073713D"/>
    <w:rsid w:val="00741FE3"/>
    <w:rsid w:val="007447DF"/>
    <w:rsid w:val="00745930"/>
    <w:rsid w:val="00746284"/>
    <w:rsid w:val="007474FC"/>
    <w:rsid w:val="0075684B"/>
    <w:rsid w:val="007613A0"/>
    <w:rsid w:val="00762378"/>
    <w:rsid w:val="007650F3"/>
    <w:rsid w:val="0077229A"/>
    <w:rsid w:val="00774894"/>
    <w:rsid w:val="00777F87"/>
    <w:rsid w:val="0078057A"/>
    <w:rsid w:val="00782156"/>
    <w:rsid w:val="00782846"/>
    <w:rsid w:val="00783DE6"/>
    <w:rsid w:val="00785A8E"/>
    <w:rsid w:val="00786CF6"/>
    <w:rsid w:val="00790130"/>
    <w:rsid w:val="0079171F"/>
    <w:rsid w:val="00793CCD"/>
    <w:rsid w:val="007946C5"/>
    <w:rsid w:val="007A6ED9"/>
    <w:rsid w:val="007B1113"/>
    <w:rsid w:val="007B1AD9"/>
    <w:rsid w:val="007B23EF"/>
    <w:rsid w:val="007B45B9"/>
    <w:rsid w:val="007B58B9"/>
    <w:rsid w:val="007B6048"/>
    <w:rsid w:val="007C09F1"/>
    <w:rsid w:val="007C3D25"/>
    <w:rsid w:val="007C406F"/>
    <w:rsid w:val="007C5D7C"/>
    <w:rsid w:val="007C6C1F"/>
    <w:rsid w:val="007C7B9A"/>
    <w:rsid w:val="007D0EDC"/>
    <w:rsid w:val="007D26B8"/>
    <w:rsid w:val="007D34E8"/>
    <w:rsid w:val="007D5822"/>
    <w:rsid w:val="007D5C4D"/>
    <w:rsid w:val="007D6439"/>
    <w:rsid w:val="007D6DB1"/>
    <w:rsid w:val="007D7A96"/>
    <w:rsid w:val="007E129E"/>
    <w:rsid w:val="007E5080"/>
    <w:rsid w:val="007E665F"/>
    <w:rsid w:val="007E71C5"/>
    <w:rsid w:val="007F0711"/>
    <w:rsid w:val="007F1D12"/>
    <w:rsid w:val="007F255A"/>
    <w:rsid w:val="007F342A"/>
    <w:rsid w:val="007F60C3"/>
    <w:rsid w:val="007F6280"/>
    <w:rsid w:val="007F6ECC"/>
    <w:rsid w:val="00801D3C"/>
    <w:rsid w:val="00802F8B"/>
    <w:rsid w:val="008178B1"/>
    <w:rsid w:val="00817C02"/>
    <w:rsid w:val="008259B8"/>
    <w:rsid w:val="008331F2"/>
    <w:rsid w:val="008347D7"/>
    <w:rsid w:val="00841BC1"/>
    <w:rsid w:val="00843639"/>
    <w:rsid w:val="00845719"/>
    <w:rsid w:val="008458E3"/>
    <w:rsid w:val="00846411"/>
    <w:rsid w:val="00846865"/>
    <w:rsid w:val="00847E5D"/>
    <w:rsid w:val="00850B59"/>
    <w:rsid w:val="0085126A"/>
    <w:rsid w:val="00853A7E"/>
    <w:rsid w:val="008563CE"/>
    <w:rsid w:val="008572E6"/>
    <w:rsid w:val="00862C52"/>
    <w:rsid w:val="00862C66"/>
    <w:rsid w:val="00863BD3"/>
    <w:rsid w:val="008641F5"/>
    <w:rsid w:val="0086513A"/>
    <w:rsid w:val="008652F1"/>
    <w:rsid w:val="0086718E"/>
    <w:rsid w:val="00872A3A"/>
    <w:rsid w:val="00872C37"/>
    <w:rsid w:val="008807D5"/>
    <w:rsid w:val="00880E64"/>
    <w:rsid w:val="00881CFE"/>
    <w:rsid w:val="0088217E"/>
    <w:rsid w:val="008841D5"/>
    <w:rsid w:val="00887110"/>
    <w:rsid w:val="00892EDE"/>
    <w:rsid w:val="00896828"/>
    <w:rsid w:val="00896D7E"/>
    <w:rsid w:val="008A2668"/>
    <w:rsid w:val="008A301B"/>
    <w:rsid w:val="008A72B6"/>
    <w:rsid w:val="008B0CC6"/>
    <w:rsid w:val="008B2BCA"/>
    <w:rsid w:val="008B504A"/>
    <w:rsid w:val="008B5E30"/>
    <w:rsid w:val="008B74B1"/>
    <w:rsid w:val="008C2119"/>
    <w:rsid w:val="008C3B48"/>
    <w:rsid w:val="008D2683"/>
    <w:rsid w:val="008D4B7D"/>
    <w:rsid w:val="008D4E43"/>
    <w:rsid w:val="008E0181"/>
    <w:rsid w:val="008E1287"/>
    <w:rsid w:val="008E3323"/>
    <w:rsid w:val="008E5C90"/>
    <w:rsid w:val="008E6331"/>
    <w:rsid w:val="008E707B"/>
    <w:rsid w:val="008F0D4F"/>
    <w:rsid w:val="008F267C"/>
    <w:rsid w:val="008F48AF"/>
    <w:rsid w:val="008F5E19"/>
    <w:rsid w:val="00904152"/>
    <w:rsid w:val="009061FD"/>
    <w:rsid w:val="009126D0"/>
    <w:rsid w:val="00913121"/>
    <w:rsid w:val="009141F8"/>
    <w:rsid w:val="0091593A"/>
    <w:rsid w:val="00925BE1"/>
    <w:rsid w:val="0093266F"/>
    <w:rsid w:val="0093416F"/>
    <w:rsid w:val="00934197"/>
    <w:rsid w:val="0093659E"/>
    <w:rsid w:val="009427C2"/>
    <w:rsid w:val="00943703"/>
    <w:rsid w:val="00943F85"/>
    <w:rsid w:val="00955FB0"/>
    <w:rsid w:val="009673AE"/>
    <w:rsid w:val="009718EA"/>
    <w:rsid w:val="0097508A"/>
    <w:rsid w:val="00976030"/>
    <w:rsid w:val="00976086"/>
    <w:rsid w:val="00981509"/>
    <w:rsid w:val="00981768"/>
    <w:rsid w:val="0098178B"/>
    <w:rsid w:val="00983F61"/>
    <w:rsid w:val="009855D7"/>
    <w:rsid w:val="009867C0"/>
    <w:rsid w:val="00991C83"/>
    <w:rsid w:val="0099283B"/>
    <w:rsid w:val="009979D2"/>
    <w:rsid w:val="009A0F8E"/>
    <w:rsid w:val="009A6E0B"/>
    <w:rsid w:val="009A7DD2"/>
    <w:rsid w:val="009B042F"/>
    <w:rsid w:val="009B0849"/>
    <w:rsid w:val="009B0A25"/>
    <w:rsid w:val="009B2633"/>
    <w:rsid w:val="009B6D68"/>
    <w:rsid w:val="009C16D3"/>
    <w:rsid w:val="009C2121"/>
    <w:rsid w:val="009C3BF6"/>
    <w:rsid w:val="009C43EC"/>
    <w:rsid w:val="009D140D"/>
    <w:rsid w:val="009D316F"/>
    <w:rsid w:val="009D3DE0"/>
    <w:rsid w:val="009D56E1"/>
    <w:rsid w:val="009E0C9C"/>
    <w:rsid w:val="009F0E9C"/>
    <w:rsid w:val="009F2EE7"/>
    <w:rsid w:val="009F3184"/>
    <w:rsid w:val="009F79BD"/>
    <w:rsid w:val="00A00200"/>
    <w:rsid w:val="00A01711"/>
    <w:rsid w:val="00A05170"/>
    <w:rsid w:val="00A0609E"/>
    <w:rsid w:val="00A07F42"/>
    <w:rsid w:val="00A10E73"/>
    <w:rsid w:val="00A116A4"/>
    <w:rsid w:val="00A24836"/>
    <w:rsid w:val="00A24940"/>
    <w:rsid w:val="00A258F5"/>
    <w:rsid w:val="00A25CBF"/>
    <w:rsid w:val="00A26682"/>
    <w:rsid w:val="00A27BA1"/>
    <w:rsid w:val="00A31EE5"/>
    <w:rsid w:val="00A31FBF"/>
    <w:rsid w:val="00A36BFF"/>
    <w:rsid w:val="00A40D9D"/>
    <w:rsid w:val="00A4154F"/>
    <w:rsid w:val="00A417F2"/>
    <w:rsid w:val="00A41CC2"/>
    <w:rsid w:val="00A4448E"/>
    <w:rsid w:val="00A45126"/>
    <w:rsid w:val="00A4548A"/>
    <w:rsid w:val="00A46640"/>
    <w:rsid w:val="00A46CAA"/>
    <w:rsid w:val="00A47F34"/>
    <w:rsid w:val="00A50558"/>
    <w:rsid w:val="00A508D5"/>
    <w:rsid w:val="00A5091D"/>
    <w:rsid w:val="00A52349"/>
    <w:rsid w:val="00A5371C"/>
    <w:rsid w:val="00A55215"/>
    <w:rsid w:val="00A566CD"/>
    <w:rsid w:val="00A60021"/>
    <w:rsid w:val="00A64AF5"/>
    <w:rsid w:val="00A72625"/>
    <w:rsid w:val="00A770D2"/>
    <w:rsid w:val="00A77CD5"/>
    <w:rsid w:val="00A8070A"/>
    <w:rsid w:val="00A824FC"/>
    <w:rsid w:val="00A826F7"/>
    <w:rsid w:val="00A8291C"/>
    <w:rsid w:val="00A83757"/>
    <w:rsid w:val="00A83FE3"/>
    <w:rsid w:val="00A85AF1"/>
    <w:rsid w:val="00A86BF4"/>
    <w:rsid w:val="00A92F88"/>
    <w:rsid w:val="00A939E7"/>
    <w:rsid w:val="00A941E0"/>
    <w:rsid w:val="00A95744"/>
    <w:rsid w:val="00A963DB"/>
    <w:rsid w:val="00AA1C68"/>
    <w:rsid w:val="00AA30C1"/>
    <w:rsid w:val="00AA49DF"/>
    <w:rsid w:val="00AA4F69"/>
    <w:rsid w:val="00AA727F"/>
    <w:rsid w:val="00AB0F7E"/>
    <w:rsid w:val="00AB2DA5"/>
    <w:rsid w:val="00AB3356"/>
    <w:rsid w:val="00AB6629"/>
    <w:rsid w:val="00AB6BDF"/>
    <w:rsid w:val="00AB7CB1"/>
    <w:rsid w:val="00AC0418"/>
    <w:rsid w:val="00AC074D"/>
    <w:rsid w:val="00AC2567"/>
    <w:rsid w:val="00AC6652"/>
    <w:rsid w:val="00AD0C97"/>
    <w:rsid w:val="00AD313B"/>
    <w:rsid w:val="00AD5EE6"/>
    <w:rsid w:val="00AE0CAE"/>
    <w:rsid w:val="00AE2AF5"/>
    <w:rsid w:val="00AE3ECE"/>
    <w:rsid w:val="00AE5EB4"/>
    <w:rsid w:val="00AF2B2A"/>
    <w:rsid w:val="00AF3FC1"/>
    <w:rsid w:val="00AF5EF5"/>
    <w:rsid w:val="00AF6165"/>
    <w:rsid w:val="00AF6EF8"/>
    <w:rsid w:val="00B01A64"/>
    <w:rsid w:val="00B036F4"/>
    <w:rsid w:val="00B04C9C"/>
    <w:rsid w:val="00B05B5B"/>
    <w:rsid w:val="00B06E3F"/>
    <w:rsid w:val="00B10958"/>
    <w:rsid w:val="00B11AC8"/>
    <w:rsid w:val="00B11B40"/>
    <w:rsid w:val="00B11EA8"/>
    <w:rsid w:val="00B124CE"/>
    <w:rsid w:val="00B12BA2"/>
    <w:rsid w:val="00B1305A"/>
    <w:rsid w:val="00B166B9"/>
    <w:rsid w:val="00B166D9"/>
    <w:rsid w:val="00B16FA1"/>
    <w:rsid w:val="00B17C3F"/>
    <w:rsid w:val="00B2003F"/>
    <w:rsid w:val="00B20AEC"/>
    <w:rsid w:val="00B27A75"/>
    <w:rsid w:val="00B27BC1"/>
    <w:rsid w:val="00B35A9B"/>
    <w:rsid w:val="00B36CF5"/>
    <w:rsid w:val="00B4014D"/>
    <w:rsid w:val="00B40AA5"/>
    <w:rsid w:val="00B43C4F"/>
    <w:rsid w:val="00B43CAA"/>
    <w:rsid w:val="00B43F64"/>
    <w:rsid w:val="00B517AB"/>
    <w:rsid w:val="00B56203"/>
    <w:rsid w:val="00B5696B"/>
    <w:rsid w:val="00B57509"/>
    <w:rsid w:val="00B60D8E"/>
    <w:rsid w:val="00B6698B"/>
    <w:rsid w:val="00B72947"/>
    <w:rsid w:val="00B741BE"/>
    <w:rsid w:val="00B7659C"/>
    <w:rsid w:val="00B776AA"/>
    <w:rsid w:val="00B80C09"/>
    <w:rsid w:val="00B84835"/>
    <w:rsid w:val="00B90FDE"/>
    <w:rsid w:val="00B91CB6"/>
    <w:rsid w:val="00B95445"/>
    <w:rsid w:val="00B9567B"/>
    <w:rsid w:val="00B97865"/>
    <w:rsid w:val="00BA7490"/>
    <w:rsid w:val="00BB08F1"/>
    <w:rsid w:val="00BB0CE6"/>
    <w:rsid w:val="00BB1689"/>
    <w:rsid w:val="00BB2A2E"/>
    <w:rsid w:val="00BB2D11"/>
    <w:rsid w:val="00BB6D2D"/>
    <w:rsid w:val="00BC09EE"/>
    <w:rsid w:val="00BC2874"/>
    <w:rsid w:val="00BC6BD1"/>
    <w:rsid w:val="00BC6F89"/>
    <w:rsid w:val="00BC7B8E"/>
    <w:rsid w:val="00BD175B"/>
    <w:rsid w:val="00BD496E"/>
    <w:rsid w:val="00BD4B33"/>
    <w:rsid w:val="00BE1143"/>
    <w:rsid w:val="00BE3969"/>
    <w:rsid w:val="00BE6B65"/>
    <w:rsid w:val="00BE7893"/>
    <w:rsid w:val="00BF105E"/>
    <w:rsid w:val="00BF2149"/>
    <w:rsid w:val="00BF2DF4"/>
    <w:rsid w:val="00BF42B9"/>
    <w:rsid w:val="00BF4C8E"/>
    <w:rsid w:val="00C0117F"/>
    <w:rsid w:val="00C102C6"/>
    <w:rsid w:val="00C138EE"/>
    <w:rsid w:val="00C15EA5"/>
    <w:rsid w:val="00C2188C"/>
    <w:rsid w:val="00C262DD"/>
    <w:rsid w:val="00C31DAF"/>
    <w:rsid w:val="00C32C6D"/>
    <w:rsid w:val="00C32CBE"/>
    <w:rsid w:val="00C35997"/>
    <w:rsid w:val="00C40D9B"/>
    <w:rsid w:val="00C4240B"/>
    <w:rsid w:val="00C43E15"/>
    <w:rsid w:val="00C43F3E"/>
    <w:rsid w:val="00C44305"/>
    <w:rsid w:val="00C45FF6"/>
    <w:rsid w:val="00C509BD"/>
    <w:rsid w:val="00C52736"/>
    <w:rsid w:val="00C53107"/>
    <w:rsid w:val="00C53C5A"/>
    <w:rsid w:val="00C552AC"/>
    <w:rsid w:val="00C618E9"/>
    <w:rsid w:val="00C61D2D"/>
    <w:rsid w:val="00C65200"/>
    <w:rsid w:val="00C65752"/>
    <w:rsid w:val="00C67FA6"/>
    <w:rsid w:val="00C70F9F"/>
    <w:rsid w:val="00C7191D"/>
    <w:rsid w:val="00C72964"/>
    <w:rsid w:val="00C742A1"/>
    <w:rsid w:val="00C74D18"/>
    <w:rsid w:val="00C810DC"/>
    <w:rsid w:val="00C81208"/>
    <w:rsid w:val="00C85528"/>
    <w:rsid w:val="00C929E4"/>
    <w:rsid w:val="00C93249"/>
    <w:rsid w:val="00C93767"/>
    <w:rsid w:val="00C94544"/>
    <w:rsid w:val="00C958EA"/>
    <w:rsid w:val="00C95D2C"/>
    <w:rsid w:val="00C96FF4"/>
    <w:rsid w:val="00CA0E5F"/>
    <w:rsid w:val="00CA4A9F"/>
    <w:rsid w:val="00CA5E58"/>
    <w:rsid w:val="00CA7222"/>
    <w:rsid w:val="00CB0F99"/>
    <w:rsid w:val="00CB2592"/>
    <w:rsid w:val="00CB3031"/>
    <w:rsid w:val="00CB3AF9"/>
    <w:rsid w:val="00CB4932"/>
    <w:rsid w:val="00CB6AFC"/>
    <w:rsid w:val="00CB7958"/>
    <w:rsid w:val="00CC2954"/>
    <w:rsid w:val="00CC4A72"/>
    <w:rsid w:val="00CD03A6"/>
    <w:rsid w:val="00CD0AED"/>
    <w:rsid w:val="00CD2A5D"/>
    <w:rsid w:val="00CD3C7F"/>
    <w:rsid w:val="00CD59A5"/>
    <w:rsid w:val="00CD5C56"/>
    <w:rsid w:val="00CD5D43"/>
    <w:rsid w:val="00CD6569"/>
    <w:rsid w:val="00CE3849"/>
    <w:rsid w:val="00CE52A6"/>
    <w:rsid w:val="00CF178E"/>
    <w:rsid w:val="00CF1EF2"/>
    <w:rsid w:val="00CF4277"/>
    <w:rsid w:val="00CF4E59"/>
    <w:rsid w:val="00CF5421"/>
    <w:rsid w:val="00CF69A9"/>
    <w:rsid w:val="00D018E2"/>
    <w:rsid w:val="00D11CC4"/>
    <w:rsid w:val="00D1216E"/>
    <w:rsid w:val="00D130EC"/>
    <w:rsid w:val="00D138FA"/>
    <w:rsid w:val="00D217B0"/>
    <w:rsid w:val="00D21AAD"/>
    <w:rsid w:val="00D2615B"/>
    <w:rsid w:val="00D270C5"/>
    <w:rsid w:val="00D30B50"/>
    <w:rsid w:val="00D3149C"/>
    <w:rsid w:val="00D3183E"/>
    <w:rsid w:val="00D345B6"/>
    <w:rsid w:val="00D40F4D"/>
    <w:rsid w:val="00D41175"/>
    <w:rsid w:val="00D41B61"/>
    <w:rsid w:val="00D50CD5"/>
    <w:rsid w:val="00D53DB8"/>
    <w:rsid w:val="00D7396C"/>
    <w:rsid w:val="00D82441"/>
    <w:rsid w:val="00D9629C"/>
    <w:rsid w:val="00DA134D"/>
    <w:rsid w:val="00DA1DDB"/>
    <w:rsid w:val="00DA3EFA"/>
    <w:rsid w:val="00DA562F"/>
    <w:rsid w:val="00DA6A85"/>
    <w:rsid w:val="00DB132F"/>
    <w:rsid w:val="00DB19EC"/>
    <w:rsid w:val="00DB4981"/>
    <w:rsid w:val="00DB501D"/>
    <w:rsid w:val="00DB6DFA"/>
    <w:rsid w:val="00DC0E49"/>
    <w:rsid w:val="00DC1AFD"/>
    <w:rsid w:val="00DC59CA"/>
    <w:rsid w:val="00DC63F4"/>
    <w:rsid w:val="00DD35FD"/>
    <w:rsid w:val="00DD4AE0"/>
    <w:rsid w:val="00DD57B7"/>
    <w:rsid w:val="00DD6AB6"/>
    <w:rsid w:val="00DE2163"/>
    <w:rsid w:val="00DE7B0F"/>
    <w:rsid w:val="00DF01FB"/>
    <w:rsid w:val="00DF0AEB"/>
    <w:rsid w:val="00DF1027"/>
    <w:rsid w:val="00DF3EB4"/>
    <w:rsid w:val="00DF5759"/>
    <w:rsid w:val="00E015E8"/>
    <w:rsid w:val="00E01AD7"/>
    <w:rsid w:val="00E07248"/>
    <w:rsid w:val="00E11AB0"/>
    <w:rsid w:val="00E155E4"/>
    <w:rsid w:val="00E16A7A"/>
    <w:rsid w:val="00E225A5"/>
    <w:rsid w:val="00E25039"/>
    <w:rsid w:val="00E25443"/>
    <w:rsid w:val="00E26142"/>
    <w:rsid w:val="00E264E9"/>
    <w:rsid w:val="00E3192D"/>
    <w:rsid w:val="00E3457C"/>
    <w:rsid w:val="00E3484E"/>
    <w:rsid w:val="00E379DB"/>
    <w:rsid w:val="00E400F1"/>
    <w:rsid w:val="00E42EF2"/>
    <w:rsid w:val="00E46C15"/>
    <w:rsid w:val="00E50C00"/>
    <w:rsid w:val="00E53890"/>
    <w:rsid w:val="00E55AEA"/>
    <w:rsid w:val="00E60A79"/>
    <w:rsid w:val="00E60B71"/>
    <w:rsid w:val="00E6562E"/>
    <w:rsid w:val="00E70D3E"/>
    <w:rsid w:val="00E72DB6"/>
    <w:rsid w:val="00E76DEA"/>
    <w:rsid w:val="00E8169B"/>
    <w:rsid w:val="00E823A9"/>
    <w:rsid w:val="00E828BD"/>
    <w:rsid w:val="00E86119"/>
    <w:rsid w:val="00E8718F"/>
    <w:rsid w:val="00E92126"/>
    <w:rsid w:val="00E9357F"/>
    <w:rsid w:val="00E94132"/>
    <w:rsid w:val="00E94195"/>
    <w:rsid w:val="00E941B8"/>
    <w:rsid w:val="00E943C9"/>
    <w:rsid w:val="00E962F4"/>
    <w:rsid w:val="00EA6C0F"/>
    <w:rsid w:val="00EB1299"/>
    <w:rsid w:val="00EB3221"/>
    <w:rsid w:val="00EB4AF4"/>
    <w:rsid w:val="00EB4C6E"/>
    <w:rsid w:val="00EB6F71"/>
    <w:rsid w:val="00EC0F5E"/>
    <w:rsid w:val="00EC4C8C"/>
    <w:rsid w:val="00ED0E28"/>
    <w:rsid w:val="00ED18D6"/>
    <w:rsid w:val="00ED4726"/>
    <w:rsid w:val="00ED67B8"/>
    <w:rsid w:val="00EE2805"/>
    <w:rsid w:val="00EE3CDA"/>
    <w:rsid w:val="00EE4DC5"/>
    <w:rsid w:val="00EF58B5"/>
    <w:rsid w:val="00F01951"/>
    <w:rsid w:val="00F02E8E"/>
    <w:rsid w:val="00F048CF"/>
    <w:rsid w:val="00F05BD7"/>
    <w:rsid w:val="00F05F0A"/>
    <w:rsid w:val="00F064BA"/>
    <w:rsid w:val="00F10B7A"/>
    <w:rsid w:val="00F11FA0"/>
    <w:rsid w:val="00F13070"/>
    <w:rsid w:val="00F148C0"/>
    <w:rsid w:val="00F1555B"/>
    <w:rsid w:val="00F23E52"/>
    <w:rsid w:val="00F25182"/>
    <w:rsid w:val="00F256A7"/>
    <w:rsid w:val="00F30495"/>
    <w:rsid w:val="00F307F3"/>
    <w:rsid w:val="00F31056"/>
    <w:rsid w:val="00F322F7"/>
    <w:rsid w:val="00F329E1"/>
    <w:rsid w:val="00F36BBE"/>
    <w:rsid w:val="00F41045"/>
    <w:rsid w:val="00F41346"/>
    <w:rsid w:val="00F41360"/>
    <w:rsid w:val="00F416C5"/>
    <w:rsid w:val="00F41AD3"/>
    <w:rsid w:val="00F45397"/>
    <w:rsid w:val="00F45E85"/>
    <w:rsid w:val="00F510F2"/>
    <w:rsid w:val="00F5167C"/>
    <w:rsid w:val="00F524F7"/>
    <w:rsid w:val="00F52A54"/>
    <w:rsid w:val="00F57FF2"/>
    <w:rsid w:val="00F60682"/>
    <w:rsid w:val="00F63A68"/>
    <w:rsid w:val="00F63AB0"/>
    <w:rsid w:val="00F72198"/>
    <w:rsid w:val="00F72E9C"/>
    <w:rsid w:val="00F72F4E"/>
    <w:rsid w:val="00F7394A"/>
    <w:rsid w:val="00F75737"/>
    <w:rsid w:val="00F75A9F"/>
    <w:rsid w:val="00F807AA"/>
    <w:rsid w:val="00F80F5E"/>
    <w:rsid w:val="00F80FDD"/>
    <w:rsid w:val="00F8188F"/>
    <w:rsid w:val="00F83EC4"/>
    <w:rsid w:val="00F8493E"/>
    <w:rsid w:val="00F85036"/>
    <w:rsid w:val="00F87F87"/>
    <w:rsid w:val="00F90A5F"/>
    <w:rsid w:val="00F90E5A"/>
    <w:rsid w:val="00F92299"/>
    <w:rsid w:val="00F92B56"/>
    <w:rsid w:val="00F93311"/>
    <w:rsid w:val="00F947EE"/>
    <w:rsid w:val="00F95914"/>
    <w:rsid w:val="00F95C1E"/>
    <w:rsid w:val="00F96D54"/>
    <w:rsid w:val="00F9717B"/>
    <w:rsid w:val="00F97A6A"/>
    <w:rsid w:val="00FA008E"/>
    <w:rsid w:val="00FA070D"/>
    <w:rsid w:val="00FA14F1"/>
    <w:rsid w:val="00FA1A1F"/>
    <w:rsid w:val="00FA3E97"/>
    <w:rsid w:val="00FA4109"/>
    <w:rsid w:val="00FA4E07"/>
    <w:rsid w:val="00FA5852"/>
    <w:rsid w:val="00FA7C60"/>
    <w:rsid w:val="00FB1046"/>
    <w:rsid w:val="00FB1264"/>
    <w:rsid w:val="00FB15BF"/>
    <w:rsid w:val="00FB30DE"/>
    <w:rsid w:val="00FB3417"/>
    <w:rsid w:val="00FB5F50"/>
    <w:rsid w:val="00FB6580"/>
    <w:rsid w:val="00FC216F"/>
    <w:rsid w:val="00FC3565"/>
    <w:rsid w:val="00FC3DE3"/>
    <w:rsid w:val="00FC4AED"/>
    <w:rsid w:val="00FC7A09"/>
    <w:rsid w:val="00FD3858"/>
    <w:rsid w:val="00FD5C10"/>
    <w:rsid w:val="00FD7349"/>
    <w:rsid w:val="00FE0B51"/>
    <w:rsid w:val="00FE2D39"/>
    <w:rsid w:val="00FE2D6C"/>
    <w:rsid w:val="00FE3D1D"/>
    <w:rsid w:val="00FE4E39"/>
    <w:rsid w:val="00FE6F54"/>
    <w:rsid w:val="00FE7EA2"/>
    <w:rsid w:val="00FF37D3"/>
    <w:rsid w:val="00FF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82B2E11"/>
  <w15:docId w15:val="{62A4F744-3FA9-4B59-A924-35E499CF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4C25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50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4C250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50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C250C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C250C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B78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B781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B781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B781B"/>
    <w:rPr>
      <w:sz w:val="22"/>
      <w:szCs w:val="22"/>
      <w:lang w:eastAsia="en-US"/>
    </w:rPr>
  </w:style>
  <w:style w:type="paragraph" w:styleId="Akapitzlist">
    <w:name w:val="List Paragraph"/>
    <w:aliases w:val="Numerowanie,List Paragraph,L1,Akapit z listą5,T_SZ_List Paragraph,Dot pt,F5 List Paragraph,Kolorowa lista — akcent 11,List Paragraph11,Recommendation"/>
    <w:basedOn w:val="Normalny"/>
    <w:link w:val="AkapitzlistZnak"/>
    <w:uiPriority w:val="34"/>
    <w:qFormat/>
    <w:rsid w:val="007E71C5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53477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534774"/>
    <w:rPr>
      <w:lang w:eastAsia="en-US"/>
    </w:rPr>
  </w:style>
  <w:style w:type="character" w:styleId="Odwoanieprzypisudolnego">
    <w:name w:val="footnote reference"/>
    <w:aliases w:val="Footnote Reference Number"/>
    <w:uiPriority w:val="99"/>
    <w:unhideWhenUsed/>
    <w:rsid w:val="00534774"/>
    <w:rPr>
      <w:vertAlign w:val="superscript"/>
    </w:rPr>
  </w:style>
  <w:style w:type="paragraph" w:styleId="Poprawka">
    <w:name w:val="Revision"/>
    <w:hidden/>
    <w:uiPriority w:val="99"/>
    <w:semiHidden/>
    <w:rsid w:val="007C09F1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06F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506F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506FA"/>
    <w:rPr>
      <w:vertAlign w:val="superscript"/>
    </w:rPr>
  </w:style>
  <w:style w:type="character" w:styleId="Hipercze">
    <w:name w:val="Hyperlink"/>
    <w:uiPriority w:val="99"/>
    <w:unhideWhenUsed/>
    <w:rsid w:val="004A6800"/>
    <w:rPr>
      <w:color w:val="0563C1"/>
      <w:u w:val="single"/>
    </w:rPr>
  </w:style>
  <w:style w:type="paragraph" w:styleId="Bezodstpw">
    <w:name w:val="No Spacing"/>
    <w:qFormat/>
    <w:rsid w:val="00943F85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Default">
    <w:name w:val="Default"/>
    <w:rsid w:val="00A5091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,L1 Znak,Akapit z listą5 Znak,T_SZ_List Paragraph Znak,Dot pt Znak,F5 List Paragraph Znak,Kolorowa lista — akcent 11 Znak,List Paragraph11 Znak,Recommendation Znak"/>
    <w:basedOn w:val="Domylnaczcionkaakapitu"/>
    <w:link w:val="Akapitzlist"/>
    <w:uiPriority w:val="34"/>
    <w:qFormat/>
    <w:locked/>
    <w:rsid w:val="00692714"/>
    <w:rPr>
      <w:rFonts w:ascii="Times New Roman" w:eastAsia="Times New Roman" w:hAnsi="Times New Roman"/>
      <w:szCs w:val="24"/>
    </w:rPr>
  </w:style>
  <w:style w:type="paragraph" w:customStyle="1" w:styleId="Pa3">
    <w:name w:val="Pa3"/>
    <w:basedOn w:val="Normalny"/>
    <w:next w:val="Normalny"/>
    <w:uiPriority w:val="99"/>
    <w:rsid w:val="00465C12"/>
    <w:pPr>
      <w:autoSpaceDE w:val="0"/>
      <w:autoSpaceDN w:val="0"/>
      <w:adjustRightInd w:val="0"/>
      <w:spacing w:after="0" w:line="221" w:lineRule="atLeast"/>
    </w:pPr>
    <w:rPr>
      <w:rFonts w:ascii="DIN Pro" w:eastAsiaTheme="minorHAnsi" w:hAnsi="DIN Pro" w:cstheme="minorBidi"/>
      <w:sz w:val="24"/>
      <w:szCs w:val="24"/>
    </w:rPr>
  </w:style>
  <w:style w:type="character" w:customStyle="1" w:styleId="A3">
    <w:name w:val="A3"/>
    <w:uiPriority w:val="99"/>
    <w:rsid w:val="00465C12"/>
    <w:rPr>
      <w:rFonts w:ascii="DIN Pro" w:hAnsi="DIN Pro" w:cs="DIN Pro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nita.Wiciak@kprm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a.Lenart@kpr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AB83A-8E15-422F-80EF-6587198A0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8487</Words>
  <Characters>50925</Characters>
  <Application>Microsoft Office Word</Application>
  <DocSecurity>0</DocSecurity>
  <Lines>424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59294</CharactersWithSpaces>
  <SharedDoc>false</SharedDoc>
  <HLinks>
    <vt:vector size="6" baseType="variant">
      <vt:variant>
        <vt:i4>4325475</vt:i4>
      </vt:variant>
      <vt:variant>
        <vt:i4>0</vt:i4>
      </vt:variant>
      <vt:variant>
        <vt:i4>0</vt:i4>
      </vt:variant>
      <vt:variant>
        <vt:i4>5</vt:i4>
      </vt:variant>
      <vt:variant>
        <vt:lpwstr>mailto:Anita.Wiciak@kprm.gov.pl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Tomaszewska Agnieszka Eliza</dc:creator>
  <cp:lastModifiedBy>Jagiełło Ryszard</cp:lastModifiedBy>
  <cp:revision>3</cp:revision>
  <cp:lastPrinted>2019-01-11T13:15:00Z</cp:lastPrinted>
  <dcterms:created xsi:type="dcterms:W3CDTF">2022-03-29T07:42:00Z</dcterms:created>
  <dcterms:modified xsi:type="dcterms:W3CDTF">2022-03-29T07:44:00Z</dcterms:modified>
</cp:coreProperties>
</file>